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012887" w:rsidRPr="00403D69" w14:paraId="014E8A13" w14:textId="77777777" w:rsidTr="00050828">
        <w:trPr>
          <w:trHeight w:val="276"/>
        </w:trPr>
        <w:tc>
          <w:tcPr>
            <w:tcW w:w="4439" w:type="pct"/>
            <w:vMerge w:val="restart"/>
            <w:shd w:val="clear" w:color="auto" w:fill="auto"/>
            <w:hideMark/>
          </w:tcPr>
          <w:p w14:paraId="111887F2" w14:textId="77777777" w:rsidR="00012887" w:rsidRPr="00403D69" w:rsidRDefault="00012887" w:rsidP="0005082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75240130" w14:textId="77777777" w:rsidR="00012887" w:rsidRPr="00403D69" w:rsidRDefault="00012887" w:rsidP="00050828">
            <w:pPr>
              <w:ind w:left="-51"/>
              <w:jc w:val="center"/>
              <w:rPr>
                <w:rFonts w:ascii="Arial" w:hAnsi="Arial" w:cs="Arial"/>
                <w:b/>
              </w:rPr>
            </w:pPr>
            <w:r w:rsidRPr="00403D69">
              <w:rPr>
                <w:rFonts w:ascii="Arial" w:hAnsi="Arial" w:cs="Arial"/>
                <w:b/>
              </w:rPr>
              <w:t>PÁGINA</w:t>
            </w:r>
          </w:p>
        </w:tc>
      </w:tr>
      <w:tr w:rsidR="00012887" w:rsidRPr="00403D69" w14:paraId="10AFE7AF" w14:textId="77777777" w:rsidTr="00050828">
        <w:trPr>
          <w:trHeight w:val="414"/>
        </w:trPr>
        <w:tc>
          <w:tcPr>
            <w:tcW w:w="4439" w:type="pct"/>
            <w:vMerge/>
            <w:shd w:val="clear" w:color="auto" w:fill="auto"/>
            <w:hideMark/>
          </w:tcPr>
          <w:p w14:paraId="3D13A34A" w14:textId="77777777" w:rsidR="00012887" w:rsidRPr="00403D69" w:rsidRDefault="00012887" w:rsidP="00050828">
            <w:pPr>
              <w:spacing w:line="360" w:lineRule="auto"/>
              <w:rPr>
                <w:rFonts w:ascii="Arial" w:hAnsi="Arial" w:cs="Arial"/>
                <w:b/>
                <w:bCs/>
              </w:rPr>
            </w:pPr>
          </w:p>
        </w:tc>
        <w:tc>
          <w:tcPr>
            <w:tcW w:w="561" w:type="pct"/>
            <w:vMerge/>
            <w:shd w:val="clear" w:color="auto" w:fill="auto"/>
            <w:hideMark/>
          </w:tcPr>
          <w:p w14:paraId="356C240D" w14:textId="77777777" w:rsidR="00012887" w:rsidRPr="00403D69" w:rsidRDefault="00012887" w:rsidP="00050828">
            <w:pPr>
              <w:spacing w:line="360" w:lineRule="auto"/>
              <w:jc w:val="center"/>
              <w:rPr>
                <w:rFonts w:ascii="Arial" w:hAnsi="Arial" w:cs="Arial"/>
              </w:rPr>
            </w:pPr>
          </w:p>
        </w:tc>
      </w:tr>
      <w:tr w:rsidR="00012887" w:rsidRPr="00403D69" w14:paraId="210EE1AD" w14:textId="77777777" w:rsidTr="00050828">
        <w:trPr>
          <w:trHeight w:val="414"/>
        </w:trPr>
        <w:tc>
          <w:tcPr>
            <w:tcW w:w="4439" w:type="pct"/>
            <w:vMerge/>
            <w:shd w:val="clear" w:color="auto" w:fill="auto"/>
            <w:hideMark/>
          </w:tcPr>
          <w:p w14:paraId="4757D9B3" w14:textId="77777777" w:rsidR="00012887" w:rsidRPr="00403D69" w:rsidRDefault="00012887" w:rsidP="00050828">
            <w:pPr>
              <w:spacing w:line="360" w:lineRule="auto"/>
              <w:rPr>
                <w:rFonts w:ascii="Arial" w:hAnsi="Arial" w:cs="Arial"/>
                <w:b/>
                <w:bCs/>
              </w:rPr>
            </w:pPr>
          </w:p>
        </w:tc>
        <w:tc>
          <w:tcPr>
            <w:tcW w:w="561" w:type="pct"/>
            <w:vMerge/>
            <w:shd w:val="clear" w:color="auto" w:fill="auto"/>
            <w:hideMark/>
          </w:tcPr>
          <w:p w14:paraId="1047798D" w14:textId="77777777" w:rsidR="00012887" w:rsidRPr="00403D69" w:rsidRDefault="00012887" w:rsidP="00050828">
            <w:pPr>
              <w:spacing w:line="360" w:lineRule="auto"/>
              <w:jc w:val="center"/>
              <w:rPr>
                <w:rFonts w:ascii="Arial" w:hAnsi="Arial" w:cs="Arial"/>
                <w:b/>
              </w:rPr>
            </w:pPr>
          </w:p>
        </w:tc>
      </w:tr>
      <w:tr w:rsidR="00012887" w:rsidRPr="00403D69" w14:paraId="317B34EA" w14:textId="77777777" w:rsidTr="00050828">
        <w:trPr>
          <w:trHeight w:val="414"/>
        </w:trPr>
        <w:tc>
          <w:tcPr>
            <w:tcW w:w="4439" w:type="pct"/>
            <w:vMerge w:val="restart"/>
            <w:shd w:val="clear" w:color="auto" w:fill="auto"/>
            <w:hideMark/>
          </w:tcPr>
          <w:p w14:paraId="52F48050" w14:textId="77777777" w:rsidR="00012887" w:rsidRDefault="00012887" w:rsidP="00050828">
            <w:pPr>
              <w:spacing w:line="360" w:lineRule="auto"/>
              <w:rPr>
                <w:rFonts w:ascii="Arial" w:hAnsi="Arial" w:cs="Arial"/>
                <w:b/>
                <w:bCs/>
              </w:rPr>
            </w:pPr>
            <w:r w:rsidRPr="00C84572">
              <w:rPr>
                <w:rFonts w:ascii="Arial" w:hAnsi="Arial" w:cs="Arial"/>
                <w:b/>
                <w:bCs/>
              </w:rPr>
              <w:t>INTRODUCCIÓN</w:t>
            </w:r>
          </w:p>
          <w:p w14:paraId="08EB6E6F" w14:textId="77777777" w:rsidR="00012887" w:rsidRPr="00C84572" w:rsidRDefault="00012887" w:rsidP="00050828">
            <w:pPr>
              <w:spacing w:line="360" w:lineRule="auto"/>
              <w:rPr>
                <w:rFonts w:ascii="Arial" w:hAnsi="Arial" w:cs="Arial"/>
                <w:b/>
                <w:bCs/>
              </w:rPr>
            </w:pPr>
          </w:p>
        </w:tc>
        <w:tc>
          <w:tcPr>
            <w:tcW w:w="561" w:type="pct"/>
            <w:vMerge w:val="restart"/>
            <w:shd w:val="clear" w:color="auto" w:fill="auto"/>
            <w:hideMark/>
          </w:tcPr>
          <w:p w14:paraId="4AF844FB" w14:textId="77777777" w:rsidR="00012887" w:rsidRPr="00403D69" w:rsidRDefault="00012887" w:rsidP="00050828">
            <w:pPr>
              <w:spacing w:line="360" w:lineRule="auto"/>
              <w:jc w:val="center"/>
              <w:rPr>
                <w:rFonts w:ascii="Arial" w:hAnsi="Arial" w:cs="Arial"/>
                <w:b/>
              </w:rPr>
            </w:pPr>
            <w:r>
              <w:rPr>
                <w:rFonts w:ascii="Arial" w:hAnsi="Arial" w:cs="Arial"/>
                <w:b/>
              </w:rPr>
              <w:t>3</w:t>
            </w:r>
          </w:p>
        </w:tc>
      </w:tr>
      <w:tr w:rsidR="00012887" w:rsidRPr="00403D69" w14:paraId="787D1D7B" w14:textId="77777777" w:rsidTr="00050828">
        <w:trPr>
          <w:trHeight w:val="414"/>
        </w:trPr>
        <w:tc>
          <w:tcPr>
            <w:tcW w:w="4439" w:type="pct"/>
            <w:vMerge/>
            <w:shd w:val="clear" w:color="auto" w:fill="auto"/>
            <w:hideMark/>
          </w:tcPr>
          <w:p w14:paraId="5EA9C5C7" w14:textId="77777777" w:rsidR="00012887" w:rsidRPr="00403D69" w:rsidRDefault="00012887" w:rsidP="00050828">
            <w:pPr>
              <w:spacing w:line="360" w:lineRule="auto"/>
              <w:rPr>
                <w:rFonts w:ascii="Arial" w:hAnsi="Arial" w:cs="Arial"/>
                <w:b/>
                <w:bCs/>
              </w:rPr>
            </w:pPr>
          </w:p>
        </w:tc>
        <w:tc>
          <w:tcPr>
            <w:tcW w:w="561" w:type="pct"/>
            <w:vMerge/>
            <w:shd w:val="clear" w:color="auto" w:fill="auto"/>
            <w:hideMark/>
          </w:tcPr>
          <w:p w14:paraId="32155C27" w14:textId="77777777" w:rsidR="00012887" w:rsidRPr="00403D69" w:rsidRDefault="00012887" w:rsidP="00050828">
            <w:pPr>
              <w:spacing w:line="360" w:lineRule="auto"/>
              <w:jc w:val="center"/>
              <w:rPr>
                <w:rFonts w:ascii="Arial" w:hAnsi="Arial" w:cs="Arial"/>
                <w:b/>
              </w:rPr>
            </w:pPr>
          </w:p>
        </w:tc>
      </w:tr>
      <w:tr w:rsidR="00012887" w:rsidRPr="00403D69" w14:paraId="2CA3102B" w14:textId="77777777" w:rsidTr="00050828">
        <w:trPr>
          <w:trHeight w:val="414"/>
        </w:trPr>
        <w:tc>
          <w:tcPr>
            <w:tcW w:w="4439" w:type="pct"/>
            <w:vMerge w:val="restart"/>
            <w:shd w:val="clear" w:color="auto" w:fill="auto"/>
            <w:hideMark/>
          </w:tcPr>
          <w:p w14:paraId="72E0E54D" w14:textId="77777777" w:rsidR="00012887" w:rsidRPr="00403D69" w:rsidRDefault="00012887" w:rsidP="00050828">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38C9B149" w14:textId="77777777" w:rsidR="00012887" w:rsidRPr="00403D69" w:rsidRDefault="00012887" w:rsidP="00050828">
            <w:pPr>
              <w:tabs>
                <w:tab w:val="left" w:pos="380"/>
                <w:tab w:val="center" w:pos="455"/>
              </w:tabs>
              <w:spacing w:line="360" w:lineRule="auto"/>
              <w:rPr>
                <w:rFonts w:ascii="Arial" w:hAnsi="Arial" w:cs="Arial"/>
                <w:b/>
              </w:rPr>
            </w:pPr>
            <w:r>
              <w:rPr>
                <w:rFonts w:ascii="Arial" w:hAnsi="Arial" w:cs="Arial"/>
                <w:b/>
              </w:rPr>
              <w:tab/>
              <w:t>5</w:t>
            </w:r>
          </w:p>
        </w:tc>
      </w:tr>
      <w:tr w:rsidR="00012887" w:rsidRPr="00403D69" w14:paraId="73D27CEE" w14:textId="77777777" w:rsidTr="00050828">
        <w:trPr>
          <w:trHeight w:val="414"/>
        </w:trPr>
        <w:tc>
          <w:tcPr>
            <w:tcW w:w="4439" w:type="pct"/>
            <w:vMerge/>
            <w:shd w:val="clear" w:color="auto" w:fill="auto"/>
            <w:hideMark/>
          </w:tcPr>
          <w:p w14:paraId="06B00283" w14:textId="77777777" w:rsidR="00012887" w:rsidRPr="00403D69" w:rsidRDefault="00012887" w:rsidP="00050828">
            <w:pPr>
              <w:spacing w:line="360" w:lineRule="auto"/>
              <w:rPr>
                <w:rFonts w:ascii="Arial" w:hAnsi="Arial" w:cs="Arial"/>
                <w:b/>
                <w:bCs/>
              </w:rPr>
            </w:pPr>
          </w:p>
        </w:tc>
        <w:tc>
          <w:tcPr>
            <w:tcW w:w="561" w:type="pct"/>
            <w:vMerge/>
            <w:shd w:val="clear" w:color="auto" w:fill="auto"/>
            <w:hideMark/>
          </w:tcPr>
          <w:p w14:paraId="295D1A9B" w14:textId="77777777" w:rsidR="00012887" w:rsidRPr="00403D69" w:rsidRDefault="00012887" w:rsidP="00050828">
            <w:pPr>
              <w:spacing w:line="360" w:lineRule="auto"/>
              <w:jc w:val="center"/>
              <w:rPr>
                <w:rFonts w:ascii="Arial" w:hAnsi="Arial" w:cs="Arial"/>
                <w:b/>
              </w:rPr>
            </w:pPr>
          </w:p>
        </w:tc>
      </w:tr>
      <w:tr w:rsidR="00012887" w:rsidRPr="00403D69" w14:paraId="55C1E159" w14:textId="77777777" w:rsidTr="00050828">
        <w:trPr>
          <w:trHeight w:val="414"/>
        </w:trPr>
        <w:tc>
          <w:tcPr>
            <w:tcW w:w="4439" w:type="pct"/>
            <w:vMerge w:val="restart"/>
            <w:shd w:val="clear" w:color="auto" w:fill="auto"/>
            <w:hideMark/>
          </w:tcPr>
          <w:p w14:paraId="7AB5366C" w14:textId="77777777" w:rsidR="00012887" w:rsidRDefault="00012887" w:rsidP="00050828">
            <w:pPr>
              <w:spacing w:line="360" w:lineRule="auto"/>
              <w:rPr>
                <w:rFonts w:ascii="Arial" w:hAnsi="Arial" w:cs="Arial"/>
                <w:b/>
                <w:bCs/>
              </w:rPr>
            </w:pPr>
            <w:r>
              <w:rPr>
                <w:rFonts w:ascii="Arial" w:hAnsi="Arial" w:cs="Arial"/>
                <w:b/>
                <w:bCs/>
              </w:rPr>
              <w:t>I. INFORME INDIVIDUAL DE AUDITORÍA RELATIVO A INGRESOS Y EGRESOS</w:t>
            </w:r>
          </w:p>
          <w:p w14:paraId="6D0FA162" w14:textId="265735BC" w:rsidR="00785777" w:rsidRPr="00403D69" w:rsidRDefault="00785777" w:rsidP="00050828">
            <w:pPr>
              <w:spacing w:line="360" w:lineRule="auto"/>
              <w:rPr>
                <w:rFonts w:ascii="Arial" w:hAnsi="Arial" w:cs="Arial"/>
                <w:b/>
                <w:bCs/>
              </w:rPr>
            </w:pPr>
          </w:p>
        </w:tc>
        <w:tc>
          <w:tcPr>
            <w:tcW w:w="561" w:type="pct"/>
            <w:vMerge w:val="restart"/>
            <w:shd w:val="clear" w:color="auto" w:fill="auto"/>
            <w:hideMark/>
          </w:tcPr>
          <w:p w14:paraId="0BAF0E3D" w14:textId="77777777" w:rsidR="00012887" w:rsidRPr="00403D69" w:rsidRDefault="00012887" w:rsidP="00050828">
            <w:pPr>
              <w:spacing w:line="360" w:lineRule="auto"/>
              <w:jc w:val="center"/>
              <w:rPr>
                <w:rFonts w:ascii="Arial" w:hAnsi="Arial" w:cs="Arial"/>
                <w:b/>
              </w:rPr>
            </w:pPr>
          </w:p>
        </w:tc>
      </w:tr>
      <w:tr w:rsidR="00012887" w:rsidRPr="00403D69" w14:paraId="6913D687" w14:textId="77777777" w:rsidTr="00050828">
        <w:trPr>
          <w:trHeight w:val="414"/>
        </w:trPr>
        <w:tc>
          <w:tcPr>
            <w:tcW w:w="4439" w:type="pct"/>
            <w:vMerge/>
            <w:shd w:val="clear" w:color="auto" w:fill="auto"/>
            <w:hideMark/>
          </w:tcPr>
          <w:p w14:paraId="09EEED1A" w14:textId="77777777" w:rsidR="00012887" w:rsidRPr="00403D69" w:rsidRDefault="00012887" w:rsidP="00050828">
            <w:pPr>
              <w:spacing w:line="360" w:lineRule="auto"/>
              <w:rPr>
                <w:rFonts w:ascii="Arial" w:hAnsi="Arial" w:cs="Arial"/>
                <w:b/>
                <w:bCs/>
              </w:rPr>
            </w:pPr>
          </w:p>
        </w:tc>
        <w:tc>
          <w:tcPr>
            <w:tcW w:w="561" w:type="pct"/>
            <w:vMerge/>
            <w:shd w:val="clear" w:color="auto" w:fill="auto"/>
            <w:hideMark/>
          </w:tcPr>
          <w:p w14:paraId="2E0AA2C9" w14:textId="77777777" w:rsidR="00012887" w:rsidRPr="00403D69" w:rsidRDefault="00012887" w:rsidP="00050828">
            <w:pPr>
              <w:spacing w:line="360" w:lineRule="auto"/>
              <w:jc w:val="center"/>
              <w:rPr>
                <w:rFonts w:ascii="Arial" w:hAnsi="Arial" w:cs="Arial"/>
                <w:b/>
              </w:rPr>
            </w:pPr>
          </w:p>
        </w:tc>
      </w:tr>
      <w:tr w:rsidR="00012887" w:rsidRPr="00403D69" w14:paraId="1D3B93D6" w14:textId="77777777" w:rsidTr="00050828">
        <w:trPr>
          <w:trHeight w:val="20"/>
        </w:trPr>
        <w:tc>
          <w:tcPr>
            <w:tcW w:w="4439" w:type="pct"/>
            <w:shd w:val="clear" w:color="auto" w:fill="auto"/>
            <w:hideMark/>
          </w:tcPr>
          <w:p w14:paraId="3919ED42" w14:textId="77777777" w:rsidR="00012887" w:rsidRPr="00403D69" w:rsidRDefault="00012887" w:rsidP="00050828">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2AFCC40" w14:textId="3371B0D9" w:rsidR="00012887" w:rsidRPr="00403D69" w:rsidRDefault="00F64303" w:rsidP="00050828">
            <w:pPr>
              <w:spacing w:line="360" w:lineRule="auto"/>
              <w:jc w:val="center"/>
              <w:rPr>
                <w:rFonts w:ascii="Arial" w:hAnsi="Arial" w:cs="Arial"/>
                <w:b/>
              </w:rPr>
            </w:pPr>
            <w:r>
              <w:rPr>
                <w:rFonts w:ascii="Arial" w:hAnsi="Arial" w:cs="Arial"/>
                <w:b/>
              </w:rPr>
              <w:t>5</w:t>
            </w:r>
          </w:p>
        </w:tc>
      </w:tr>
      <w:bookmarkEnd w:id="0"/>
      <w:tr w:rsidR="00012887" w:rsidRPr="00403D69" w14:paraId="755A274C" w14:textId="77777777" w:rsidTr="00050828">
        <w:trPr>
          <w:trHeight w:val="20"/>
        </w:trPr>
        <w:tc>
          <w:tcPr>
            <w:tcW w:w="4439" w:type="pct"/>
            <w:shd w:val="clear" w:color="auto" w:fill="auto"/>
          </w:tcPr>
          <w:p w14:paraId="11A33164" w14:textId="77777777" w:rsidR="00012887" w:rsidRPr="00403D69" w:rsidRDefault="00012887" w:rsidP="00050828">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CAA8918" w14:textId="5BBB13AD" w:rsidR="00012887" w:rsidRPr="00403D69" w:rsidRDefault="00196C6F" w:rsidP="00050828">
            <w:pPr>
              <w:spacing w:line="360" w:lineRule="auto"/>
              <w:jc w:val="center"/>
              <w:rPr>
                <w:rFonts w:ascii="Arial" w:hAnsi="Arial" w:cs="Arial"/>
                <w:b/>
              </w:rPr>
            </w:pPr>
            <w:r>
              <w:rPr>
                <w:rFonts w:ascii="Arial" w:hAnsi="Arial" w:cs="Arial"/>
                <w:b/>
              </w:rPr>
              <w:t>6</w:t>
            </w:r>
          </w:p>
        </w:tc>
      </w:tr>
      <w:tr w:rsidR="00012887" w:rsidRPr="00403D69" w14:paraId="4F87ED43" w14:textId="77777777" w:rsidTr="00050828">
        <w:trPr>
          <w:trHeight w:val="20"/>
        </w:trPr>
        <w:tc>
          <w:tcPr>
            <w:tcW w:w="4439" w:type="pct"/>
            <w:shd w:val="clear" w:color="auto" w:fill="auto"/>
          </w:tcPr>
          <w:p w14:paraId="1EA276B0" w14:textId="77777777" w:rsidR="00012887" w:rsidRPr="00403D69" w:rsidRDefault="00012887" w:rsidP="00050828">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59AFFCF3" w14:textId="6623E854" w:rsidR="00012887" w:rsidRPr="00403D69" w:rsidRDefault="00F64303" w:rsidP="00050828">
            <w:pPr>
              <w:spacing w:line="360" w:lineRule="auto"/>
              <w:jc w:val="center"/>
              <w:rPr>
                <w:rFonts w:ascii="Arial" w:hAnsi="Arial" w:cs="Arial"/>
                <w:b/>
              </w:rPr>
            </w:pPr>
            <w:r>
              <w:rPr>
                <w:rFonts w:ascii="Arial" w:hAnsi="Arial" w:cs="Arial"/>
                <w:b/>
              </w:rPr>
              <w:t>6</w:t>
            </w:r>
          </w:p>
        </w:tc>
      </w:tr>
      <w:tr w:rsidR="00012887" w:rsidRPr="00403D69" w14:paraId="721B9B0F" w14:textId="77777777" w:rsidTr="00050828">
        <w:trPr>
          <w:trHeight w:val="20"/>
        </w:trPr>
        <w:tc>
          <w:tcPr>
            <w:tcW w:w="4439" w:type="pct"/>
            <w:shd w:val="clear" w:color="auto" w:fill="auto"/>
          </w:tcPr>
          <w:p w14:paraId="2CA60E44" w14:textId="77777777" w:rsidR="00012887" w:rsidRPr="00403D69" w:rsidRDefault="00012887" w:rsidP="00050828">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797E01E5" w14:textId="380E4742" w:rsidR="00012887" w:rsidRPr="00403D69" w:rsidRDefault="00F64303" w:rsidP="00050828">
            <w:pPr>
              <w:spacing w:line="360" w:lineRule="auto"/>
              <w:jc w:val="center"/>
              <w:rPr>
                <w:rFonts w:ascii="Arial" w:hAnsi="Arial" w:cs="Arial"/>
                <w:b/>
              </w:rPr>
            </w:pPr>
            <w:r>
              <w:rPr>
                <w:rFonts w:ascii="Arial" w:hAnsi="Arial" w:cs="Arial"/>
                <w:b/>
              </w:rPr>
              <w:t>6</w:t>
            </w:r>
          </w:p>
        </w:tc>
      </w:tr>
      <w:tr w:rsidR="00012887" w:rsidRPr="00403D69" w14:paraId="45960105" w14:textId="77777777" w:rsidTr="00050828">
        <w:trPr>
          <w:trHeight w:val="20"/>
        </w:trPr>
        <w:tc>
          <w:tcPr>
            <w:tcW w:w="4439" w:type="pct"/>
            <w:shd w:val="clear" w:color="auto" w:fill="auto"/>
          </w:tcPr>
          <w:p w14:paraId="28188BCE" w14:textId="77777777" w:rsidR="00012887" w:rsidRPr="00945D64" w:rsidRDefault="00012887" w:rsidP="00050828">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50B83354" w14:textId="28512907" w:rsidR="00012887" w:rsidRPr="00403D69" w:rsidRDefault="00D83DAC" w:rsidP="00050828">
            <w:pPr>
              <w:spacing w:line="360" w:lineRule="auto"/>
              <w:jc w:val="center"/>
              <w:rPr>
                <w:rFonts w:ascii="Arial" w:hAnsi="Arial" w:cs="Arial"/>
                <w:b/>
              </w:rPr>
            </w:pPr>
            <w:r>
              <w:rPr>
                <w:rFonts w:ascii="Arial" w:hAnsi="Arial" w:cs="Arial"/>
                <w:b/>
              </w:rPr>
              <w:t>7</w:t>
            </w:r>
          </w:p>
        </w:tc>
      </w:tr>
      <w:tr w:rsidR="00012887" w:rsidRPr="00403D69" w14:paraId="28CF9289" w14:textId="77777777" w:rsidTr="00050828">
        <w:trPr>
          <w:trHeight w:val="20"/>
        </w:trPr>
        <w:tc>
          <w:tcPr>
            <w:tcW w:w="4439" w:type="pct"/>
            <w:shd w:val="clear" w:color="auto" w:fill="auto"/>
          </w:tcPr>
          <w:p w14:paraId="26B1FF0D" w14:textId="77777777" w:rsidR="00012887" w:rsidRPr="00403D69" w:rsidRDefault="00012887" w:rsidP="00050828">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5924E39" w14:textId="07BFA512" w:rsidR="00012887" w:rsidRPr="00403D69" w:rsidRDefault="00196C6F" w:rsidP="00050828">
            <w:pPr>
              <w:spacing w:line="360" w:lineRule="auto"/>
              <w:jc w:val="center"/>
              <w:rPr>
                <w:rFonts w:ascii="Arial" w:hAnsi="Arial" w:cs="Arial"/>
                <w:b/>
              </w:rPr>
            </w:pPr>
            <w:r>
              <w:rPr>
                <w:rFonts w:ascii="Arial" w:hAnsi="Arial" w:cs="Arial"/>
                <w:b/>
              </w:rPr>
              <w:t>9</w:t>
            </w:r>
          </w:p>
        </w:tc>
      </w:tr>
      <w:tr w:rsidR="00012887" w:rsidRPr="00403D69" w14:paraId="5C2DF40E" w14:textId="77777777" w:rsidTr="00050828">
        <w:trPr>
          <w:trHeight w:val="20"/>
        </w:trPr>
        <w:tc>
          <w:tcPr>
            <w:tcW w:w="4439" w:type="pct"/>
            <w:shd w:val="clear" w:color="auto" w:fill="auto"/>
          </w:tcPr>
          <w:p w14:paraId="3E356397" w14:textId="77777777" w:rsidR="00012887" w:rsidRPr="00403D69" w:rsidRDefault="00012887" w:rsidP="00050828">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213A7F2F" w14:textId="21B0947C" w:rsidR="00012887" w:rsidRPr="00403D69" w:rsidRDefault="00F64303" w:rsidP="00050828">
            <w:pPr>
              <w:spacing w:line="360" w:lineRule="auto"/>
              <w:jc w:val="center"/>
              <w:rPr>
                <w:rFonts w:ascii="Arial" w:hAnsi="Arial" w:cs="Arial"/>
                <w:b/>
              </w:rPr>
            </w:pPr>
            <w:r>
              <w:rPr>
                <w:rFonts w:ascii="Arial" w:hAnsi="Arial" w:cs="Arial"/>
                <w:b/>
              </w:rPr>
              <w:t>9</w:t>
            </w:r>
          </w:p>
        </w:tc>
      </w:tr>
      <w:tr w:rsidR="00012887" w:rsidRPr="00403D69" w14:paraId="2D212D70" w14:textId="77777777" w:rsidTr="00050828">
        <w:trPr>
          <w:trHeight w:val="20"/>
        </w:trPr>
        <w:tc>
          <w:tcPr>
            <w:tcW w:w="4439" w:type="pct"/>
            <w:shd w:val="clear" w:color="auto" w:fill="auto"/>
          </w:tcPr>
          <w:p w14:paraId="69F8AFF3" w14:textId="77777777" w:rsidR="00012887" w:rsidRPr="00373686" w:rsidRDefault="00012887" w:rsidP="00050828">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0482E894" w14:textId="039B1177" w:rsidR="00012887" w:rsidRDefault="00012887" w:rsidP="00050828">
            <w:pPr>
              <w:spacing w:line="360" w:lineRule="auto"/>
              <w:jc w:val="center"/>
              <w:rPr>
                <w:rFonts w:ascii="Arial" w:hAnsi="Arial" w:cs="Arial"/>
                <w:b/>
              </w:rPr>
            </w:pPr>
            <w:r w:rsidRPr="00373686">
              <w:rPr>
                <w:rFonts w:ascii="Arial" w:hAnsi="Arial" w:cs="Arial"/>
                <w:b/>
              </w:rPr>
              <w:t>1</w:t>
            </w:r>
            <w:r w:rsidR="00D83DAC">
              <w:rPr>
                <w:rFonts w:ascii="Arial" w:hAnsi="Arial" w:cs="Arial"/>
                <w:b/>
              </w:rPr>
              <w:t>1</w:t>
            </w:r>
          </w:p>
        </w:tc>
      </w:tr>
      <w:tr w:rsidR="00012887" w:rsidRPr="00403D69" w14:paraId="3ED7053E" w14:textId="77777777" w:rsidTr="00050828">
        <w:trPr>
          <w:trHeight w:val="20"/>
        </w:trPr>
        <w:tc>
          <w:tcPr>
            <w:tcW w:w="4439" w:type="pct"/>
            <w:shd w:val="clear" w:color="auto" w:fill="auto"/>
          </w:tcPr>
          <w:p w14:paraId="6CD8F9F3" w14:textId="77777777" w:rsidR="00012887" w:rsidRPr="001B3167" w:rsidRDefault="00012887" w:rsidP="00050828">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5AF9DE6E" w14:textId="04519707" w:rsidR="00012887" w:rsidRPr="00403D69" w:rsidRDefault="00012887" w:rsidP="00050828">
            <w:pPr>
              <w:spacing w:line="360" w:lineRule="auto"/>
              <w:jc w:val="center"/>
              <w:rPr>
                <w:rFonts w:ascii="Arial" w:hAnsi="Arial" w:cs="Arial"/>
                <w:b/>
              </w:rPr>
            </w:pPr>
            <w:r w:rsidRPr="001B3167">
              <w:rPr>
                <w:rFonts w:ascii="Arial" w:hAnsi="Arial" w:cs="Arial"/>
                <w:b/>
              </w:rPr>
              <w:t>1</w:t>
            </w:r>
            <w:r w:rsidR="00196C6F">
              <w:rPr>
                <w:rFonts w:ascii="Arial" w:hAnsi="Arial" w:cs="Arial"/>
                <w:b/>
              </w:rPr>
              <w:t>2</w:t>
            </w:r>
          </w:p>
        </w:tc>
      </w:tr>
      <w:tr w:rsidR="00012887" w:rsidRPr="00403D69" w14:paraId="4A9EC827" w14:textId="77777777" w:rsidTr="00050828">
        <w:trPr>
          <w:trHeight w:val="20"/>
        </w:trPr>
        <w:tc>
          <w:tcPr>
            <w:tcW w:w="4439" w:type="pct"/>
            <w:shd w:val="clear" w:color="auto" w:fill="auto"/>
          </w:tcPr>
          <w:p w14:paraId="59F0E8D9" w14:textId="77777777" w:rsidR="00012887" w:rsidRPr="00403D69" w:rsidRDefault="00012887" w:rsidP="00050828">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A21B80F" w14:textId="2BCA4B88" w:rsidR="00012887" w:rsidRPr="00403D69" w:rsidRDefault="00012887" w:rsidP="00050828">
            <w:pPr>
              <w:spacing w:line="360" w:lineRule="auto"/>
              <w:jc w:val="center"/>
              <w:rPr>
                <w:rFonts w:ascii="Arial" w:hAnsi="Arial" w:cs="Arial"/>
                <w:b/>
              </w:rPr>
            </w:pPr>
            <w:r>
              <w:rPr>
                <w:rFonts w:ascii="Arial" w:hAnsi="Arial" w:cs="Arial"/>
                <w:b/>
              </w:rPr>
              <w:t>1</w:t>
            </w:r>
            <w:r w:rsidR="00D83DAC">
              <w:rPr>
                <w:rFonts w:ascii="Arial" w:hAnsi="Arial" w:cs="Arial"/>
                <w:b/>
              </w:rPr>
              <w:t>2</w:t>
            </w:r>
          </w:p>
        </w:tc>
      </w:tr>
      <w:tr w:rsidR="00012887" w:rsidRPr="00403D69" w14:paraId="3D1FC2BA" w14:textId="77777777" w:rsidTr="00050828">
        <w:trPr>
          <w:trHeight w:val="20"/>
        </w:trPr>
        <w:tc>
          <w:tcPr>
            <w:tcW w:w="4439" w:type="pct"/>
            <w:shd w:val="clear" w:color="auto" w:fill="auto"/>
            <w:hideMark/>
          </w:tcPr>
          <w:p w14:paraId="48715C8E" w14:textId="77777777" w:rsidR="00012887" w:rsidRPr="00403D69" w:rsidRDefault="00012887" w:rsidP="00050828">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FF88C00" w14:textId="5A831BC7" w:rsidR="00012887" w:rsidRPr="00403D69" w:rsidRDefault="00012887" w:rsidP="00050828">
            <w:pPr>
              <w:spacing w:line="360" w:lineRule="auto"/>
              <w:jc w:val="center"/>
              <w:rPr>
                <w:rFonts w:ascii="Arial" w:hAnsi="Arial" w:cs="Arial"/>
                <w:b/>
              </w:rPr>
            </w:pPr>
            <w:r>
              <w:rPr>
                <w:rFonts w:ascii="Arial" w:hAnsi="Arial" w:cs="Arial"/>
                <w:b/>
              </w:rPr>
              <w:t>1</w:t>
            </w:r>
            <w:r w:rsidR="00196C6F">
              <w:rPr>
                <w:rFonts w:ascii="Arial" w:hAnsi="Arial" w:cs="Arial"/>
                <w:b/>
              </w:rPr>
              <w:t>3</w:t>
            </w:r>
          </w:p>
        </w:tc>
      </w:tr>
      <w:tr w:rsidR="00012887" w:rsidRPr="00403D69" w14:paraId="7956A3AC" w14:textId="77777777" w:rsidTr="00050828">
        <w:trPr>
          <w:trHeight w:val="20"/>
        </w:trPr>
        <w:tc>
          <w:tcPr>
            <w:tcW w:w="4439" w:type="pct"/>
            <w:shd w:val="clear" w:color="auto" w:fill="auto"/>
          </w:tcPr>
          <w:p w14:paraId="067E3489" w14:textId="77777777" w:rsidR="00012887" w:rsidRPr="001B3167" w:rsidRDefault="00012887" w:rsidP="00050828">
            <w:pPr>
              <w:pStyle w:val="Prrafodelista"/>
              <w:numPr>
                <w:ilvl w:val="0"/>
                <w:numId w:val="11"/>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32B232E1" w14:textId="5029EAEC" w:rsidR="00012887" w:rsidRPr="00403D69" w:rsidRDefault="00012887" w:rsidP="00050828">
            <w:pPr>
              <w:spacing w:line="360" w:lineRule="auto"/>
              <w:jc w:val="center"/>
              <w:rPr>
                <w:rFonts w:ascii="Arial" w:hAnsi="Arial" w:cs="Arial"/>
                <w:b/>
              </w:rPr>
            </w:pPr>
            <w:r w:rsidRPr="001B3167">
              <w:rPr>
                <w:rFonts w:ascii="Arial" w:hAnsi="Arial" w:cs="Arial"/>
                <w:b/>
              </w:rPr>
              <w:t>1</w:t>
            </w:r>
            <w:r w:rsidR="00196C6F">
              <w:rPr>
                <w:rFonts w:ascii="Arial" w:hAnsi="Arial" w:cs="Arial"/>
                <w:b/>
              </w:rPr>
              <w:t>3</w:t>
            </w:r>
          </w:p>
        </w:tc>
      </w:tr>
      <w:tr w:rsidR="00012887" w:rsidRPr="00403D69" w14:paraId="665174AD" w14:textId="77777777" w:rsidTr="00050828">
        <w:trPr>
          <w:trHeight w:val="1261"/>
        </w:trPr>
        <w:tc>
          <w:tcPr>
            <w:tcW w:w="4439" w:type="pct"/>
            <w:shd w:val="clear" w:color="auto" w:fill="auto"/>
          </w:tcPr>
          <w:p w14:paraId="0BD1F7B2" w14:textId="77777777" w:rsidR="00012887" w:rsidRPr="001B3167" w:rsidRDefault="00012887" w:rsidP="00050828">
            <w:pPr>
              <w:pStyle w:val="Prrafodelista"/>
              <w:numPr>
                <w:ilvl w:val="0"/>
                <w:numId w:val="11"/>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11182509" w14:textId="3331C18D" w:rsidR="00012887" w:rsidRPr="00403D69" w:rsidRDefault="00012887" w:rsidP="00050828">
            <w:pPr>
              <w:spacing w:line="360" w:lineRule="auto"/>
              <w:jc w:val="center"/>
              <w:rPr>
                <w:rFonts w:ascii="Arial" w:hAnsi="Arial" w:cs="Arial"/>
                <w:b/>
              </w:rPr>
            </w:pPr>
            <w:r>
              <w:rPr>
                <w:rFonts w:ascii="Arial" w:hAnsi="Arial" w:cs="Arial"/>
                <w:b/>
              </w:rPr>
              <w:t>1</w:t>
            </w:r>
            <w:r w:rsidR="00196C6F">
              <w:rPr>
                <w:rFonts w:ascii="Arial" w:hAnsi="Arial" w:cs="Arial"/>
                <w:b/>
              </w:rPr>
              <w:t>4</w:t>
            </w:r>
          </w:p>
        </w:tc>
      </w:tr>
      <w:tr w:rsidR="00012887" w:rsidRPr="00403D69" w14:paraId="095CFFCD" w14:textId="77777777" w:rsidTr="00050828">
        <w:trPr>
          <w:trHeight w:val="469"/>
        </w:trPr>
        <w:tc>
          <w:tcPr>
            <w:tcW w:w="4439" w:type="pct"/>
            <w:shd w:val="clear" w:color="auto" w:fill="auto"/>
          </w:tcPr>
          <w:p w14:paraId="5DF609B5" w14:textId="77777777" w:rsidR="00012887" w:rsidRPr="00032EC2" w:rsidRDefault="00012887" w:rsidP="00050828">
            <w:pPr>
              <w:spacing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14:paraId="42DF3E12" w14:textId="6B152D99" w:rsidR="00012887" w:rsidRPr="00BF5F84" w:rsidRDefault="00012887" w:rsidP="00050828">
            <w:pPr>
              <w:jc w:val="center"/>
              <w:rPr>
                <w:rFonts w:ascii="Arial" w:hAnsi="Arial" w:cs="Arial"/>
                <w:b/>
              </w:rPr>
            </w:pPr>
            <w:r>
              <w:rPr>
                <w:rFonts w:ascii="Arial" w:hAnsi="Arial" w:cs="Arial"/>
                <w:b/>
              </w:rPr>
              <w:t>1</w:t>
            </w:r>
            <w:r w:rsidR="00196C6F">
              <w:rPr>
                <w:rFonts w:ascii="Arial" w:hAnsi="Arial" w:cs="Arial"/>
                <w:b/>
              </w:rPr>
              <w:t>5</w:t>
            </w:r>
            <w:bookmarkStart w:id="1" w:name="_GoBack"/>
            <w:bookmarkEnd w:id="1"/>
          </w:p>
        </w:tc>
      </w:tr>
      <w:tr w:rsidR="00012887" w:rsidRPr="00403D69" w14:paraId="3B5FAD36" w14:textId="77777777" w:rsidTr="00050828">
        <w:trPr>
          <w:trHeight w:val="469"/>
        </w:trPr>
        <w:tc>
          <w:tcPr>
            <w:tcW w:w="4439" w:type="pct"/>
            <w:shd w:val="clear" w:color="auto" w:fill="auto"/>
          </w:tcPr>
          <w:p w14:paraId="4FCE04FB" w14:textId="77777777" w:rsidR="00012887" w:rsidRDefault="00012887" w:rsidP="00050828">
            <w:pPr>
              <w:spacing w:line="360" w:lineRule="auto"/>
              <w:jc w:val="both"/>
              <w:rPr>
                <w:rFonts w:ascii="Arial" w:hAnsi="Arial" w:cs="Arial"/>
                <w:b/>
                <w:bCs/>
              </w:rPr>
            </w:pPr>
          </w:p>
        </w:tc>
        <w:tc>
          <w:tcPr>
            <w:tcW w:w="561" w:type="pct"/>
            <w:shd w:val="clear" w:color="auto" w:fill="auto"/>
          </w:tcPr>
          <w:p w14:paraId="2DA20327" w14:textId="77777777" w:rsidR="00012887" w:rsidRDefault="00012887" w:rsidP="00050828">
            <w:pPr>
              <w:jc w:val="center"/>
              <w:rPr>
                <w:rFonts w:ascii="Arial" w:hAnsi="Arial" w:cs="Arial"/>
                <w:b/>
              </w:rPr>
            </w:pPr>
          </w:p>
        </w:tc>
      </w:tr>
    </w:tbl>
    <w:p w14:paraId="61CF8D91" w14:textId="77777777" w:rsidR="00012887" w:rsidRPr="00421D4B" w:rsidRDefault="00012887" w:rsidP="00012887">
      <w:pPr>
        <w:spacing w:line="360" w:lineRule="auto"/>
        <w:ind w:right="190"/>
        <w:rPr>
          <w:rFonts w:ascii="Arial" w:hAnsi="Arial" w:cs="Arial"/>
          <w:b/>
          <w:bCs/>
        </w:rPr>
      </w:pPr>
    </w:p>
    <w:p w14:paraId="7276D022" w14:textId="77777777" w:rsidR="00012887" w:rsidRDefault="00012887" w:rsidP="00012887">
      <w:pPr>
        <w:spacing w:line="360" w:lineRule="auto"/>
        <w:ind w:right="190"/>
        <w:rPr>
          <w:rFonts w:ascii="Arial" w:hAnsi="Arial" w:cs="Arial"/>
          <w:b/>
          <w:bCs/>
        </w:rPr>
      </w:pPr>
    </w:p>
    <w:p w14:paraId="531BAE19" w14:textId="77777777" w:rsidR="00012887" w:rsidRDefault="00012887" w:rsidP="00012887">
      <w:pPr>
        <w:spacing w:line="360" w:lineRule="auto"/>
        <w:ind w:right="190"/>
        <w:rPr>
          <w:rFonts w:ascii="Arial" w:hAnsi="Arial" w:cs="Arial"/>
          <w:b/>
          <w:bCs/>
        </w:rPr>
      </w:pPr>
    </w:p>
    <w:p w14:paraId="67F2D7C3" w14:textId="77777777" w:rsidR="00012887" w:rsidRDefault="00012887" w:rsidP="00012887">
      <w:pPr>
        <w:spacing w:line="360" w:lineRule="auto"/>
        <w:ind w:right="190"/>
        <w:rPr>
          <w:rFonts w:ascii="Arial" w:hAnsi="Arial" w:cs="Arial"/>
          <w:b/>
          <w:bCs/>
        </w:rPr>
      </w:pPr>
    </w:p>
    <w:p w14:paraId="6A4C3625" w14:textId="77777777" w:rsidR="00012887" w:rsidRDefault="00012887" w:rsidP="00012887">
      <w:pPr>
        <w:spacing w:line="360" w:lineRule="auto"/>
        <w:ind w:right="190"/>
        <w:rPr>
          <w:rFonts w:ascii="Arial" w:hAnsi="Arial" w:cs="Arial"/>
          <w:b/>
          <w:bCs/>
        </w:rPr>
      </w:pPr>
    </w:p>
    <w:p w14:paraId="08C60F46" w14:textId="77777777" w:rsidR="00012887" w:rsidRDefault="00012887" w:rsidP="00012887">
      <w:pPr>
        <w:spacing w:line="360" w:lineRule="auto"/>
        <w:ind w:right="190"/>
        <w:rPr>
          <w:rFonts w:ascii="Arial" w:hAnsi="Arial" w:cs="Arial"/>
          <w:b/>
          <w:bCs/>
        </w:rPr>
      </w:pPr>
    </w:p>
    <w:p w14:paraId="31449E23" w14:textId="77777777" w:rsidR="00012887" w:rsidRDefault="00012887" w:rsidP="00012887">
      <w:pPr>
        <w:spacing w:line="360" w:lineRule="auto"/>
        <w:ind w:right="190"/>
        <w:rPr>
          <w:rFonts w:ascii="Arial" w:hAnsi="Arial" w:cs="Arial"/>
          <w:b/>
          <w:bCs/>
        </w:rPr>
      </w:pPr>
    </w:p>
    <w:p w14:paraId="307376EA" w14:textId="77777777" w:rsidR="00012887" w:rsidRDefault="00012887" w:rsidP="00012887">
      <w:pPr>
        <w:spacing w:line="360" w:lineRule="auto"/>
        <w:ind w:right="190"/>
        <w:rPr>
          <w:rFonts w:ascii="Arial" w:hAnsi="Arial" w:cs="Arial"/>
          <w:b/>
          <w:bCs/>
        </w:rPr>
      </w:pPr>
    </w:p>
    <w:p w14:paraId="58A5AC73" w14:textId="77777777" w:rsidR="00012887" w:rsidRDefault="00012887" w:rsidP="00012887">
      <w:pPr>
        <w:spacing w:line="360" w:lineRule="auto"/>
        <w:ind w:right="190"/>
        <w:rPr>
          <w:rFonts w:ascii="Arial" w:hAnsi="Arial" w:cs="Arial"/>
          <w:b/>
          <w:bCs/>
        </w:rPr>
      </w:pPr>
    </w:p>
    <w:p w14:paraId="66D58F84" w14:textId="77777777" w:rsidR="00012887" w:rsidRDefault="00012887" w:rsidP="00012887">
      <w:pPr>
        <w:spacing w:line="360" w:lineRule="auto"/>
        <w:ind w:right="190"/>
        <w:rPr>
          <w:rFonts w:ascii="Arial" w:hAnsi="Arial" w:cs="Arial"/>
          <w:b/>
          <w:bCs/>
        </w:rPr>
      </w:pPr>
    </w:p>
    <w:p w14:paraId="29EFAFB1" w14:textId="77777777" w:rsidR="00012887" w:rsidRDefault="00012887" w:rsidP="00012887">
      <w:pPr>
        <w:spacing w:line="360" w:lineRule="auto"/>
        <w:ind w:right="190"/>
        <w:rPr>
          <w:rFonts w:ascii="Arial" w:hAnsi="Arial" w:cs="Arial"/>
          <w:b/>
          <w:bCs/>
        </w:rPr>
      </w:pPr>
    </w:p>
    <w:p w14:paraId="6B33F2FD" w14:textId="77777777" w:rsidR="00012887" w:rsidRDefault="00012887" w:rsidP="00012887">
      <w:pPr>
        <w:spacing w:line="360" w:lineRule="auto"/>
        <w:ind w:right="190"/>
        <w:rPr>
          <w:rFonts w:ascii="Arial" w:hAnsi="Arial" w:cs="Arial"/>
          <w:b/>
          <w:bCs/>
        </w:rPr>
      </w:pPr>
    </w:p>
    <w:p w14:paraId="42FDBE02" w14:textId="77777777" w:rsidR="00012887" w:rsidRDefault="00012887" w:rsidP="00012887">
      <w:pPr>
        <w:spacing w:line="360" w:lineRule="auto"/>
        <w:ind w:right="190"/>
        <w:rPr>
          <w:rFonts w:ascii="Arial" w:hAnsi="Arial" w:cs="Arial"/>
          <w:b/>
          <w:bCs/>
        </w:rPr>
      </w:pPr>
    </w:p>
    <w:p w14:paraId="1B6F345C" w14:textId="77777777" w:rsidR="00012887" w:rsidRDefault="00012887" w:rsidP="00012887">
      <w:pPr>
        <w:spacing w:line="360" w:lineRule="auto"/>
        <w:ind w:right="190"/>
        <w:rPr>
          <w:rFonts w:ascii="Arial" w:hAnsi="Arial" w:cs="Arial"/>
          <w:b/>
          <w:bCs/>
        </w:rPr>
      </w:pPr>
    </w:p>
    <w:p w14:paraId="14387AE7" w14:textId="77777777" w:rsidR="00012887" w:rsidRDefault="00012887" w:rsidP="00012887">
      <w:pPr>
        <w:spacing w:line="360" w:lineRule="auto"/>
        <w:ind w:right="190"/>
        <w:rPr>
          <w:rFonts w:ascii="Arial" w:hAnsi="Arial" w:cs="Arial"/>
          <w:b/>
          <w:bCs/>
        </w:rPr>
      </w:pPr>
    </w:p>
    <w:p w14:paraId="55CF9C59" w14:textId="77777777" w:rsidR="00012887" w:rsidRDefault="00012887" w:rsidP="00012887">
      <w:pPr>
        <w:spacing w:line="360" w:lineRule="auto"/>
        <w:ind w:right="190"/>
        <w:rPr>
          <w:rFonts w:ascii="Arial" w:hAnsi="Arial" w:cs="Arial"/>
          <w:b/>
          <w:bCs/>
        </w:rPr>
      </w:pPr>
    </w:p>
    <w:p w14:paraId="18ADF786" w14:textId="77777777" w:rsidR="00012887" w:rsidRDefault="00012887" w:rsidP="00012887">
      <w:pPr>
        <w:spacing w:line="360" w:lineRule="auto"/>
        <w:ind w:right="190"/>
        <w:rPr>
          <w:rFonts w:ascii="Arial" w:hAnsi="Arial" w:cs="Arial"/>
          <w:b/>
          <w:bCs/>
        </w:rPr>
      </w:pPr>
    </w:p>
    <w:p w14:paraId="64FD8673" w14:textId="07DC0E05" w:rsidR="00012887" w:rsidRDefault="00012887" w:rsidP="00012887">
      <w:pPr>
        <w:spacing w:line="360" w:lineRule="auto"/>
        <w:ind w:right="190"/>
        <w:rPr>
          <w:rFonts w:ascii="Arial" w:hAnsi="Arial" w:cs="Arial"/>
          <w:b/>
          <w:bCs/>
        </w:rPr>
      </w:pPr>
    </w:p>
    <w:p w14:paraId="20128FF7" w14:textId="7217A095" w:rsidR="007B4004" w:rsidRDefault="007B4004" w:rsidP="00012887">
      <w:pPr>
        <w:spacing w:line="360" w:lineRule="auto"/>
        <w:ind w:right="190"/>
        <w:rPr>
          <w:rFonts w:ascii="Arial" w:hAnsi="Arial" w:cs="Arial"/>
          <w:b/>
          <w:bCs/>
        </w:rPr>
      </w:pPr>
    </w:p>
    <w:p w14:paraId="61A74278" w14:textId="77777777" w:rsidR="00012887" w:rsidRDefault="00012887" w:rsidP="00012887">
      <w:pPr>
        <w:spacing w:line="360" w:lineRule="auto"/>
        <w:ind w:right="190"/>
        <w:rPr>
          <w:rFonts w:ascii="Arial" w:hAnsi="Arial" w:cs="Arial"/>
          <w:b/>
          <w:bCs/>
        </w:rPr>
      </w:pPr>
      <w:r w:rsidRPr="00F63B1B">
        <w:rPr>
          <w:rFonts w:ascii="Arial" w:hAnsi="Arial" w:cs="Arial"/>
          <w:b/>
          <w:bCs/>
        </w:rPr>
        <w:lastRenderedPageBreak/>
        <w:t>INTRODUCCIÓN</w:t>
      </w:r>
    </w:p>
    <w:p w14:paraId="68ADD460" w14:textId="77777777" w:rsidR="00012887" w:rsidRPr="00A05588" w:rsidRDefault="00012887" w:rsidP="00012887">
      <w:pPr>
        <w:spacing w:line="360" w:lineRule="auto"/>
        <w:ind w:right="190"/>
        <w:rPr>
          <w:rFonts w:ascii="Arial" w:hAnsi="Arial" w:cs="Arial"/>
          <w:b/>
          <w:bCs/>
        </w:rPr>
      </w:pPr>
    </w:p>
    <w:p w14:paraId="6FB95E75" w14:textId="77777777" w:rsidR="00012887" w:rsidRDefault="00012887" w:rsidP="00012887">
      <w:pPr>
        <w:spacing w:line="360" w:lineRule="auto"/>
        <w:ind w:right="190"/>
        <w:jc w:val="both"/>
        <w:rPr>
          <w:rFonts w:ascii="Arial" w:hAnsi="Arial" w:cs="Arial"/>
        </w:rPr>
      </w:pPr>
      <w:r w:rsidRPr="00A05588">
        <w:rPr>
          <w:rFonts w:ascii="Arial" w:hAnsi="Arial" w:cs="Arial"/>
        </w:rPr>
        <w:t xml:space="preserve">Por disposición contenida en </w:t>
      </w:r>
      <w:r w:rsidRPr="00F63B1B">
        <w:rPr>
          <w:rFonts w:ascii="Arial" w:hAnsi="Arial" w:cs="Arial"/>
        </w:rPr>
        <w:t>los artículos 75, fracción XXIX, y 77 de la Constitución Política del Estado Libre y Soberano de Quintana Roo,</w:t>
      </w:r>
      <w:r w:rsidRPr="00A05588">
        <w:rPr>
          <w:rFonts w:ascii="Arial" w:hAnsi="Arial" w:cs="Arial"/>
        </w:rPr>
        <w:t xml:space="preserve">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que</w:t>
      </w:r>
      <w:r>
        <w:rPr>
          <w:rFonts w:ascii="Arial" w:hAnsi="Arial" w:cs="Arial"/>
        </w:rPr>
        <w:t xml:space="preserve"> el </w:t>
      </w:r>
      <w:r>
        <w:rPr>
          <w:rFonts w:ascii="Arial" w:hAnsi="Arial" w:cs="Arial"/>
          <w:b/>
          <w:bCs/>
        </w:rPr>
        <w:t>Instituto Municipal de la Mujer</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3569AAD0" w14:textId="77777777" w:rsidR="00012887" w:rsidRPr="002013D4" w:rsidRDefault="00012887" w:rsidP="00012887">
      <w:pPr>
        <w:spacing w:line="360" w:lineRule="auto"/>
        <w:ind w:right="190"/>
        <w:jc w:val="both"/>
        <w:rPr>
          <w:rFonts w:ascii="Arial" w:hAnsi="Arial" w:cs="Arial"/>
        </w:rPr>
      </w:pPr>
    </w:p>
    <w:p w14:paraId="31CAAE3A" w14:textId="69188052" w:rsidR="00012887" w:rsidRPr="002013D4" w:rsidRDefault="00012887" w:rsidP="00012887">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w:t>
      </w:r>
      <w:r w:rsidRPr="00F63B1B">
        <w:rPr>
          <w:rFonts w:ascii="Arial" w:hAnsi="Arial" w:cs="Arial"/>
        </w:rPr>
        <w:t>H. XVI</w:t>
      </w:r>
      <w:r w:rsidR="007055EB">
        <w:rPr>
          <w:rFonts w:ascii="Arial" w:hAnsi="Arial" w:cs="Arial"/>
        </w:rPr>
        <w:t>I</w:t>
      </w:r>
      <w:r w:rsidRPr="00F63B1B">
        <w:rPr>
          <w:rFonts w:ascii="Arial" w:hAnsi="Arial" w:cs="Arial"/>
        </w:rPr>
        <w:t xml:space="preserve"> Legislatura del Estado de Quintana Roo</w:t>
      </w:r>
      <w:r w:rsidRPr="007D48A8">
        <w:rPr>
          <w:rFonts w:ascii="Arial" w:hAnsi="Arial" w:cs="Arial"/>
        </w:rPr>
        <w:t>,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478AB78B" w14:textId="77777777" w:rsidR="00012887" w:rsidRPr="002013D4" w:rsidRDefault="00012887" w:rsidP="00012887">
      <w:pPr>
        <w:spacing w:line="360" w:lineRule="auto"/>
        <w:ind w:right="190"/>
        <w:jc w:val="both"/>
        <w:rPr>
          <w:rFonts w:ascii="Arial" w:hAnsi="Arial" w:cs="Arial"/>
        </w:rPr>
      </w:pPr>
    </w:p>
    <w:p w14:paraId="2FB02C7C" w14:textId="77777777" w:rsidR="00012887" w:rsidRPr="00971AFA" w:rsidRDefault="00012887" w:rsidP="00012887">
      <w:pPr>
        <w:spacing w:line="360" w:lineRule="auto"/>
        <w:ind w:right="190"/>
        <w:jc w:val="both"/>
        <w:rPr>
          <w:rFonts w:ascii="Arial" w:hAnsi="Arial" w:cs="Arial"/>
          <w:b/>
        </w:rPr>
      </w:pPr>
      <w:r w:rsidRPr="002013D4">
        <w:rPr>
          <w:rFonts w:ascii="Arial" w:hAnsi="Arial" w:cs="Arial"/>
          <w:bCs/>
        </w:rPr>
        <w:t>La formulación, revisión y apro</w:t>
      </w:r>
      <w:r>
        <w:rPr>
          <w:rFonts w:ascii="Arial" w:hAnsi="Arial" w:cs="Arial"/>
          <w:bCs/>
        </w:rPr>
        <w:t xml:space="preserve">bación de la Cuenta Pública </w:t>
      </w:r>
      <w:r w:rsidRPr="002013D4">
        <w:rPr>
          <w:rFonts w:ascii="Arial" w:hAnsi="Arial" w:cs="Arial"/>
          <w:bCs/>
        </w:rPr>
        <w:t>de</w:t>
      </w:r>
      <w:r>
        <w:rPr>
          <w:rFonts w:ascii="Arial" w:hAnsi="Arial" w:cs="Arial"/>
          <w:bCs/>
        </w:rPr>
        <w:t>l</w:t>
      </w:r>
      <w:r w:rsidRPr="002013D4">
        <w:rPr>
          <w:rFonts w:ascii="Arial" w:hAnsi="Arial" w:cs="Arial"/>
          <w:bCs/>
        </w:rPr>
        <w:t xml:space="preserve"> </w:t>
      </w:r>
      <w:r>
        <w:rPr>
          <w:rFonts w:ascii="Arial" w:hAnsi="Arial" w:cs="Arial"/>
          <w:b/>
          <w:bCs/>
        </w:rPr>
        <w:t>Instituto Municipal de la Mujer</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14A7547C" w14:textId="77777777" w:rsidR="00012887" w:rsidRPr="00971AFA" w:rsidRDefault="00012887" w:rsidP="00012887">
      <w:pPr>
        <w:spacing w:line="360" w:lineRule="auto"/>
        <w:ind w:right="190"/>
        <w:jc w:val="both"/>
        <w:rPr>
          <w:rFonts w:ascii="Arial" w:hAnsi="Arial" w:cs="Arial"/>
          <w:bCs/>
        </w:rPr>
      </w:pPr>
    </w:p>
    <w:p w14:paraId="7260DECD" w14:textId="39DF617A" w:rsidR="00012887" w:rsidRDefault="00012887" w:rsidP="00012887">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Pr="00F63B1B">
        <w:rPr>
          <w:rFonts w:ascii="Arial" w:hAnsi="Arial" w:cs="Arial"/>
          <w:b/>
          <w:bCs/>
        </w:rPr>
        <w:t>Insti</w:t>
      </w:r>
      <w:r>
        <w:rPr>
          <w:rFonts w:ascii="Arial" w:hAnsi="Arial" w:cs="Arial"/>
          <w:b/>
          <w:bCs/>
        </w:rPr>
        <w:t>tuto Municipal de la Mujer</w:t>
      </w:r>
      <w:r w:rsidRPr="002013D4">
        <w:rPr>
          <w:rFonts w:ascii="Arial" w:hAnsi="Arial" w:cs="Arial"/>
        </w:rPr>
        <w:t>,</w:t>
      </w:r>
      <w:r>
        <w:rPr>
          <w:rFonts w:ascii="Arial" w:hAnsi="Arial" w:cs="Arial"/>
        </w:rPr>
        <w:t xml:space="preserve"> </w:t>
      </w:r>
      <w:r w:rsidRPr="009879F6">
        <w:rPr>
          <w:rFonts w:ascii="Arial" w:hAnsi="Arial" w:cs="Arial"/>
          <w:bCs/>
        </w:rPr>
        <w:t>en la integración de la Cuenta Pública, la cual comprende los resultados de las labores administrativas realizadas en el ejercicio fiscal</w:t>
      </w:r>
      <w:r>
        <w:rPr>
          <w:rFonts w:ascii="Arial" w:hAnsi="Arial" w:cs="Arial"/>
          <w:bCs/>
        </w:rPr>
        <w:t xml:space="preserve"> 202</w:t>
      </w:r>
      <w:r w:rsidR="007055EB">
        <w:rPr>
          <w:rFonts w:ascii="Arial" w:hAnsi="Arial" w:cs="Arial"/>
          <w:bCs/>
        </w:rPr>
        <w:t>1</w:t>
      </w:r>
      <w:r>
        <w:rPr>
          <w:rFonts w:ascii="Arial" w:hAnsi="Arial" w:cs="Arial"/>
          <w:bCs/>
        </w:rPr>
        <w:t>,</w:t>
      </w:r>
      <w:r w:rsidRPr="009879F6">
        <w:rPr>
          <w:rFonts w:ascii="Arial" w:hAnsi="Arial" w:cs="Arial"/>
          <w:bCs/>
        </w:rPr>
        <w:t xml:space="preserve"> así como las principales políticas financieras, económicas y sociales que influyeron en el resultado de los </w:t>
      </w:r>
      <w:r w:rsidRPr="00F63B1B">
        <w:rPr>
          <w:rFonts w:ascii="Arial" w:hAnsi="Arial" w:cs="Arial"/>
          <w:bCs/>
        </w:rPr>
        <w:t>ingresos obtenidos y de los gastos efectuados</w:t>
      </w:r>
      <w:r w:rsidRPr="009879F6">
        <w:rPr>
          <w:rFonts w:ascii="Arial" w:hAnsi="Arial" w:cs="Arial"/>
          <w:bCs/>
        </w:rPr>
        <w:t xml:space="preserve"> por la entidad fiscalizada.</w:t>
      </w:r>
    </w:p>
    <w:p w14:paraId="095062CD" w14:textId="77777777" w:rsidR="00012887" w:rsidRPr="000E7791" w:rsidRDefault="00012887" w:rsidP="00012887">
      <w:pPr>
        <w:spacing w:line="360" w:lineRule="auto"/>
        <w:ind w:right="190"/>
        <w:jc w:val="both"/>
        <w:rPr>
          <w:rFonts w:ascii="Arial" w:hAnsi="Arial" w:cs="Arial"/>
          <w:bCs/>
        </w:rPr>
      </w:pPr>
    </w:p>
    <w:p w14:paraId="6BEAFD8E" w14:textId="77777777" w:rsidR="00012887" w:rsidRPr="00B92116" w:rsidRDefault="00012887" w:rsidP="00012887">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lastRenderedPageBreak/>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 xml:space="preserve">actividad financiera-administrativa </w:t>
      </w:r>
      <w:r>
        <w:rPr>
          <w:rFonts w:ascii="Arial" w:hAnsi="Arial" w:cs="Arial"/>
          <w:bCs/>
        </w:rPr>
        <w:t>del</w:t>
      </w:r>
      <w:r w:rsidRPr="009879F6">
        <w:rPr>
          <w:rFonts w:ascii="Arial" w:hAnsi="Arial" w:cs="Arial"/>
          <w:bCs/>
        </w:rPr>
        <w:t xml:space="preserve"> </w:t>
      </w:r>
      <w:r w:rsidRPr="00F63B1B">
        <w:rPr>
          <w:rFonts w:ascii="Arial" w:hAnsi="Arial" w:cs="Arial"/>
          <w:b/>
          <w:bCs/>
        </w:rPr>
        <w:t>Insti</w:t>
      </w:r>
      <w:r>
        <w:rPr>
          <w:rFonts w:ascii="Arial" w:hAnsi="Arial" w:cs="Arial"/>
          <w:b/>
          <w:bCs/>
        </w:rPr>
        <w:t>tuto Municipal de la Mujer</w:t>
      </w:r>
      <w:r w:rsidRPr="009879F6">
        <w:rPr>
          <w:rFonts w:ascii="Arial" w:hAnsi="Arial" w:cs="Arial"/>
          <w:b/>
          <w:bCs/>
        </w:rPr>
        <w:t>.</w:t>
      </w:r>
    </w:p>
    <w:p w14:paraId="310E1B6F" w14:textId="77777777" w:rsidR="00012887" w:rsidRPr="00B92116" w:rsidRDefault="00012887" w:rsidP="00012887">
      <w:pPr>
        <w:spacing w:line="360" w:lineRule="auto"/>
        <w:ind w:right="190"/>
        <w:jc w:val="both"/>
        <w:rPr>
          <w:rFonts w:ascii="Arial" w:hAnsi="Arial" w:cs="Arial"/>
          <w:bCs/>
        </w:rPr>
      </w:pPr>
    </w:p>
    <w:p w14:paraId="053F4C11" w14:textId="57ACB4F8" w:rsidR="00012887" w:rsidRPr="009879F6" w:rsidRDefault="00012887" w:rsidP="00012887">
      <w:pPr>
        <w:spacing w:line="360" w:lineRule="auto"/>
        <w:ind w:right="190"/>
        <w:jc w:val="both"/>
        <w:rPr>
          <w:rFonts w:ascii="Arial" w:hAnsi="Arial" w:cs="Arial"/>
        </w:rPr>
      </w:pPr>
      <w:r w:rsidRPr="009879F6">
        <w:rPr>
          <w:rFonts w:ascii="Arial" w:hAnsi="Arial" w:cs="Arial"/>
        </w:rPr>
        <w:t>En la Cuenta Pública de</w:t>
      </w:r>
      <w:r>
        <w:rPr>
          <w:rFonts w:ascii="Arial" w:hAnsi="Arial" w:cs="Arial"/>
        </w:rPr>
        <w:t>l</w:t>
      </w:r>
      <w:r w:rsidRPr="009879F6">
        <w:rPr>
          <w:rFonts w:ascii="Arial" w:hAnsi="Arial" w:cs="Arial"/>
        </w:rPr>
        <w:t xml:space="preserve"> </w:t>
      </w:r>
      <w:r w:rsidRPr="00F63B1B">
        <w:rPr>
          <w:rFonts w:ascii="Arial" w:hAnsi="Arial" w:cs="Arial"/>
          <w:b/>
          <w:bCs/>
        </w:rPr>
        <w:t>Insti</w:t>
      </w:r>
      <w:r>
        <w:rPr>
          <w:rFonts w:ascii="Arial" w:hAnsi="Arial" w:cs="Arial"/>
          <w:b/>
          <w:bCs/>
        </w:rPr>
        <w:t>tuto Municipal de la Mujer</w:t>
      </w:r>
      <w:r w:rsidRPr="009879F6">
        <w:rPr>
          <w:rFonts w:ascii="Arial" w:hAnsi="Arial" w:cs="Arial"/>
        </w:rPr>
        <w:t xml:space="preserve">, correspondiente al ejercicio fiscal </w:t>
      </w:r>
      <w:r w:rsidR="007055EB">
        <w:rPr>
          <w:rFonts w:ascii="Arial" w:hAnsi="Arial" w:cs="Arial"/>
        </w:rPr>
        <w:t>2021</w:t>
      </w:r>
      <w:r w:rsidRPr="009879F6">
        <w:rPr>
          <w:rFonts w:ascii="Arial" w:hAnsi="Arial" w:cs="Arial"/>
        </w:rPr>
        <w:t xml:space="preserve">, se encuentra reflejada la </w:t>
      </w:r>
      <w:r w:rsidRPr="00F63B1B">
        <w:rPr>
          <w:rFonts w:ascii="Arial" w:hAnsi="Arial" w:cs="Arial"/>
        </w:rPr>
        <w:t>obtención del ingreso y el ejercicio del gasto público que registra la obtención y aplicación de recursos propios municipales</w:t>
      </w:r>
      <w:r w:rsidRPr="009879F6">
        <w:rPr>
          <w:rFonts w:ascii="Arial" w:hAnsi="Arial" w:cs="Arial"/>
        </w:rPr>
        <w:t xml:space="preserve">. La Cuenta Pública fue entregada a la Auditoría Superior del Estado, en fecha </w:t>
      </w:r>
      <w:r w:rsidR="007055EB" w:rsidRPr="000C6B1B">
        <w:rPr>
          <w:rFonts w:ascii="Arial" w:hAnsi="Arial" w:cs="Arial"/>
        </w:rPr>
        <w:t>29 de abril de 2022, con oficio No. DIMM/0239/2022.</w:t>
      </w:r>
    </w:p>
    <w:p w14:paraId="6855DA60" w14:textId="77777777" w:rsidR="00012887" w:rsidRDefault="00012887" w:rsidP="00012887">
      <w:pPr>
        <w:tabs>
          <w:tab w:val="left" w:pos="9498"/>
        </w:tabs>
        <w:spacing w:line="360" w:lineRule="auto"/>
        <w:ind w:right="190"/>
        <w:jc w:val="both"/>
        <w:rPr>
          <w:rFonts w:ascii="Arial" w:hAnsi="Arial" w:cs="Arial"/>
          <w:bCs/>
        </w:rPr>
      </w:pPr>
    </w:p>
    <w:p w14:paraId="40A7898A" w14:textId="3B14ED9A" w:rsidR="00012887" w:rsidRPr="009879F6" w:rsidRDefault="00012887" w:rsidP="00012887">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F63B1B">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7055EB">
        <w:rPr>
          <w:rFonts w:ascii="Arial" w:hAnsi="Arial" w:cs="Arial"/>
          <w:bCs/>
        </w:rPr>
        <w:t>15</w:t>
      </w:r>
      <w:r>
        <w:rPr>
          <w:rFonts w:ascii="Arial" w:hAnsi="Arial" w:cs="Arial"/>
          <w:bCs/>
        </w:rPr>
        <w:t xml:space="preserve"> de </w:t>
      </w:r>
      <w:r w:rsidR="007055EB">
        <w:rPr>
          <w:rFonts w:ascii="Arial" w:hAnsi="Arial" w:cs="Arial"/>
          <w:bCs/>
        </w:rPr>
        <w:t>febrero</w:t>
      </w:r>
      <w:r>
        <w:rPr>
          <w:rFonts w:ascii="Arial" w:hAnsi="Arial" w:cs="Arial"/>
          <w:bCs/>
        </w:rPr>
        <w:t xml:space="preserve"> de 202</w:t>
      </w:r>
      <w:r w:rsidR="007055EB">
        <w:rPr>
          <w:rFonts w:ascii="Arial" w:hAnsi="Arial" w:cs="Arial"/>
          <w:bCs/>
        </w:rPr>
        <w:t>2</w:t>
      </w:r>
      <w:r w:rsidRPr="004408EB">
        <w:rPr>
          <w:rFonts w:ascii="Arial" w:hAnsi="Arial" w:cs="Arial"/>
          <w:bCs/>
        </w:rPr>
        <w:t xml:space="preserve"> 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w:t>
      </w:r>
      <w:r w:rsidR="007055EB">
        <w:rPr>
          <w:rFonts w:ascii="Arial" w:hAnsi="Arial" w:cs="Arial"/>
          <w:bCs/>
        </w:rPr>
        <w:t>2</w:t>
      </w:r>
      <w:r w:rsidRPr="009879F6">
        <w:rPr>
          <w:rFonts w:ascii="Arial" w:hAnsi="Arial" w:cs="Arial"/>
          <w:bCs/>
        </w:rPr>
        <w:t xml:space="preserve">, para la fiscalización superior de la Cuenta Pública </w:t>
      </w:r>
      <w:r>
        <w:rPr>
          <w:rFonts w:ascii="Arial" w:hAnsi="Arial" w:cs="Arial"/>
          <w:bCs/>
        </w:rPr>
        <w:t>202</w:t>
      </w:r>
      <w:r w:rsidR="007055EB">
        <w:rPr>
          <w:rFonts w:ascii="Arial" w:hAnsi="Arial" w:cs="Arial"/>
          <w:bCs/>
        </w:rPr>
        <w:t>1</w:t>
      </w:r>
      <w:r w:rsidRPr="009879F6">
        <w:rPr>
          <w:rFonts w:ascii="Arial" w:hAnsi="Arial" w:cs="Arial"/>
          <w:bCs/>
        </w:rPr>
        <w:t xml:space="preserve">, el cual fue expedido y publicado en el portal web de la Auditoría Superior del Estado de Quintana Roo. </w:t>
      </w:r>
    </w:p>
    <w:p w14:paraId="1255D2D2" w14:textId="77777777" w:rsidR="00012887" w:rsidRDefault="00012887" w:rsidP="00012887">
      <w:pPr>
        <w:spacing w:line="360" w:lineRule="auto"/>
        <w:ind w:right="190"/>
        <w:jc w:val="both"/>
        <w:rPr>
          <w:rFonts w:ascii="Arial" w:hAnsi="Arial" w:cs="Arial"/>
        </w:rPr>
      </w:pPr>
    </w:p>
    <w:p w14:paraId="01858F9F" w14:textId="1B977804" w:rsidR="00012887" w:rsidRPr="00A05588" w:rsidRDefault="00012887" w:rsidP="00012887">
      <w:pPr>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E4231F">
        <w:rPr>
          <w:rFonts w:ascii="Arial" w:hAnsi="Arial" w:cs="Arial"/>
        </w:rPr>
        <w:t>artículos 2, 3, 4, 5, 6 fracciones I, II y XX,</w:t>
      </w:r>
      <w:r w:rsidR="00F87B92">
        <w:rPr>
          <w:rFonts w:ascii="Arial" w:hAnsi="Arial" w:cs="Arial"/>
        </w:rPr>
        <w:t xml:space="preserve"> </w:t>
      </w:r>
      <w:r w:rsidRPr="00E4231F">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4"/>
      <w:r w:rsidRPr="004408EB">
        <w:rPr>
          <w:rFonts w:ascii="Arial" w:hAnsi="Arial" w:cs="Arial"/>
        </w:rPr>
        <w:t>, se tiene a bien presentar el Informe Individual de Auditoría</w:t>
      </w:r>
      <w:r>
        <w:rPr>
          <w:rFonts w:ascii="Arial" w:hAnsi="Arial" w:cs="Arial"/>
        </w:rPr>
        <w:t xml:space="preserve"> </w:t>
      </w:r>
      <w:r w:rsidRPr="004408EB">
        <w:rPr>
          <w:rFonts w:ascii="Arial" w:hAnsi="Arial" w:cs="Arial"/>
        </w:rPr>
        <w:lastRenderedPageBreak/>
        <w:t>obtenido con relación a la Cuenta Pública</w:t>
      </w:r>
      <w:r w:rsidRPr="004408EB">
        <w:rPr>
          <w:rFonts w:ascii="Arial" w:hAnsi="Arial" w:cs="Arial"/>
          <w:bCs/>
        </w:rPr>
        <w:t xml:space="preserve"> de</w:t>
      </w:r>
      <w:r>
        <w:rPr>
          <w:rFonts w:ascii="Arial" w:hAnsi="Arial" w:cs="Arial"/>
          <w:bCs/>
        </w:rPr>
        <w:t xml:space="preserve">l </w:t>
      </w:r>
      <w:r w:rsidRPr="00E4231F">
        <w:rPr>
          <w:rFonts w:ascii="Arial" w:hAnsi="Arial" w:cs="Arial"/>
          <w:b/>
          <w:bCs/>
        </w:rPr>
        <w:t>Instituto Municipal de la Muje</w:t>
      </w:r>
      <w:r>
        <w:rPr>
          <w:rFonts w:ascii="Arial" w:hAnsi="Arial" w:cs="Arial"/>
          <w:b/>
          <w:bCs/>
        </w:rPr>
        <w:t>r</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sidR="00F87B92">
        <w:rPr>
          <w:rFonts w:ascii="Arial" w:hAnsi="Arial" w:cs="Arial"/>
          <w:bCs/>
        </w:rPr>
        <w:t>2021</w:t>
      </w:r>
      <w:r w:rsidRPr="009879F6">
        <w:rPr>
          <w:rFonts w:ascii="Arial" w:hAnsi="Arial" w:cs="Arial"/>
        </w:rPr>
        <w:t>.</w:t>
      </w:r>
    </w:p>
    <w:p w14:paraId="7BE36541" w14:textId="77777777" w:rsidR="00012887" w:rsidRDefault="00012887" w:rsidP="00012887">
      <w:pPr>
        <w:spacing w:line="360" w:lineRule="auto"/>
        <w:ind w:right="190"/>
        <w:rPr>
          <w:rFonts w:ascii="Arial" w:hAnsi="Arial" w:cs="Arial"/>
          <w:b/>
          <w:bCs/>
        </w:rPr>
      </w:pPr>
    </w:p>
    <w:p w14:paraId="5DB06C0B" w14:textId="77777777" w:rsidR="00012887" w:rsidRPr="00A05588" w:rsidRDefault="00012887" w:rsidP="00012887">
      <w:pPr>
        <w:spacing w:line="360" w:lineRule="auto"/>
        <w:ind w:right="190"/>
        <w:rPr>
          <w:rFonts w:ascii="Arial" w:hAnsi="Arial" w:cs="Arial"/>
          <w:b/>
          <w:bCs/>
        </w:rPr>
      </w:pPr>
      <w:r w:rsidRPr="00A05588">
        <w:rPr>
          <w:rFonts w:ascii="Arial" w:hAnsi="Arial" w:cs="Arial"/>
          <w:b/>
          <w:bCs/>
        </w:rPr>
        <w:t>ANTECEDENTES DE LA ENTIDAD FISCALIZADA</w:t>
      </w:r>
    </w:p>
    <w:p w14:paraId="542DC9EC" w14:textId="77777777" w:rsidR="00012887" w:rsidRPr="00883C6D" w:rsidRDefault="00012887" w:rsidP="00012887">
      <w:pPr>
        <w:spacing w:line="360" w:lineRule="auto"/>
        <w:ind w:right="190"/>
        <w:rPr>
          <w:rFonts w:ascii="Arial" w:hAnsi="Arial" w:cs="Arial"/>
          <w:b/>
          <w:bCs/>
          <w:sz w:val="16"/>
          <w:szCs w:val="16"/>
        </w:rPr>
      </w:pPr>
    </w:p>
    <w:p w14:paraId="7BA83A19" w14:textId="77777777" w:rsidR="00012887" w:rsidRPr="00A05588" w:rsidRDefault="00012887" w:rsidP="00012887">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7FC9C957" w14:textId="77777777" w:rsidR="00012887" w:rsidRPr="00883C6D" w:rsidRDefault="00012887" w:rsidP="00012887">
      <w:pPr>
        <w:spacing w:line="360" w:lineRule="auto"/>
        <w:ind w:right="190"/>
        <w:jc w:val="both"/>
        <w:rPr>
          <w:rFonts w:ascii="Arial" w:hAnsi="Arial" w:cs="Arial"/>
          <w:sz w:val="16"/>
          <w:szCs w:val="16"/>
        </w:rPr>
      </w:pPr>
    </w:p>
    <w:p w14:paraId="7B3DFCF9" w14:textId="3E04B78E" w:rsidR="00012887" w:rsidRDefault="00012887" w:rsidP="00012887">
      <w:pPr>
        <w:spacing w:line="360" w:lineRule="auto"/>
        <w:ind w:right="190"/>
        <w:jc w:val="both"/>
        <w:rPr>
          <w:rFonts w:ascii="Arial" w:hAnsi="Arial" w:cs="Arial"/>
        </w:rPr>
      </w:pPr>
      <w:r w:rsidRPr="0074123E">
        <w:rPr>
          <w:rFonts w:ascii="Arial" w:hAnsi="Arial" w:cs="Arial"/>
        </w:rPr>
        <w:t xml:space="preserve">El </w:t>
      </w:r>
      <w:r w:rsidRPr="00551466">
        <w:rPr>
          <w:rFonts w:ascii="Arial" w:hAnsi="Arial" w:cs="Arial"/>
        </w:rPr>
        <w:t>Instituto Municipal de la Mujer de Benito Juárez, Quintana Roo,</w:t>
      </w:r>
      <w:r>
        <w:rPr>
          <w:rFonts w:ascii="Arial" w:hAnsi="Arial" w:cs="Arial"/>
          <w:b/>
        </w:rPr>
        <w:t xml:space="preserve"> </w:t>
      </w:r>
      <w:r w:rsidRPr="00BD6C7B">
        <w:rPr>
          <w:rFonts w:ascii="Arial" w:hAnsi="Arial" w:cs="Arial"/>
        </w:rPr>
        <w:t xml:space="preserve">se crea </w:t>
      </w:r>
      <w:r>
        <w:rPr>
          <w:rFonts w:ascii="Arial" w:hAnsi="Arial" w:cs="Arial"/>
        </w:rPr>
        <w:t>el</w:t>
      </w:r>
      <w:r w:rsidRPr="00BD6C7B">
        <w:rPr>
          <w:rFonts w:ascii="Arial" w:hAnsi="Arial" w:cs="Arial"/>
        </w:rPr>
        <w:t xml:space="preserve"> 18 de julio de 2008</w:t>
      </w:r>
      <w:r>
        <w:rPr>
          <w:rFonts w:ascii="Arial" w:hAnsi="Arial" w:cs="Arial"/>
        </w:rPr>
        <w:t xml:space="preserve"> </w:t>
      </w:r>
      <w:r w:rsidRPr="00BD6C7B">
        <w:rPr>
          <w:rFonts w:ascii="Arial" w:hAnsi="Arial" w:cs="Arial"/>
        </w:rPr>
        <w:t>por acuerdo de la Séptima Sesión Ordinaria del Honorable Ayuntamiento de Benito Juárez,</w:t>
      </w:r>
      <w:r w:rsidRPr="00880C1F">
        <w:rPr>
          <w:rFonts w:ascii="Arial" w:hAnsi="Arial" w:cs="Arial"/>
        </w:rPr>
        <w:t xml:space="preserve"> </w:t>
      </w:r>
      <w:r w:rsidRPr="001B41A5">
        <w:rPr>
          <w:rFonts w:ascii="Arial" w:hAnsi="Arial" w:cs="Arial"/>
        </w:rPr>
        <w:t>publicado en el periódico Oficial del Estad</w:t>
      </w:r>
      <w:r>
        <w:rPr>
          <w:rFonts w:ascii="Arial" w:hAnsi="Arial" w:cs="Arial"/>
        </w:rPr>
        <w:t xml:space="preserve">o </w:t>
      </w:r>
      <w:r w:rsidR="000F12FA">
        <w:rPr>
          <w:rFonts w:ascii="Arial" w:hAnsi="Arial" w:cs="Arial"/>
        </w:rPr>
        <w:t xml:space="preserve">de Quintana Roo </w:t>
      </w:r>
      <w:r>
        <w:rPr>
          <w:rFonts w:ascii="Arial" w:hAnsi="Arial" w:cs="Arial"/>
        </w:rPr>
        <w:t xml:space="preserve">de fecha 23 de enero de 2009, </w:t>
      </w:r>
      <w:r w:rsidRPr="001B41A5">
        <w:rPr>
          <w:rFonts w:ascii="Arial" w:hAnsi="Arial" w:cs="Arial"/>
        </w:rPr>
        <w:t xml:space="preserve">con el nombre de Instituto de la Mujer del Municipio de Benito Juárez, y en la Sexagésima Primera Sesión Ordinaria con fecha de 19 de noviembre de 2010 se reforman los artículos 1, 2 fracciones I, VIII y XIV, 17 fracción XI, 21 primer párrafo y 22 primer párrafo, de su Reglamento Interior para quedar como “Instituto Municipal de la Mujer” de Benito Juárez, publicado en el Periódico Oficial del Estado </w:t>
      </w:r>
      <w:r w:rsidR="000F12FA">
        <w:rPr>
          <w:rFonts w:ascii="Arial" w:hAnsi="Arial" w:cs="Arial"/>
        </w:rPr>
        <w:t xml:space="preserve">de Quintana Roo </w:t>
      </w:r>
      <w:r w:rsidRPr="001B41A5">
        <w:rPr>
          <w:rFonts w:ascii="Arial" w:hAnsi="Arial" w:cs="Arial"/>
        </w:rPr>
        <w:t>con fecha 27 de diciembre de 2010, como un Organismo Público Descentralizado de la Administración Municipal, con personalidad jurídica y patrimonio propio, con domicilio en el Municipio de Benito Juárez, Quintana Roo, con sede en la ciudad de Cancún.</w:t>
      </w:r>
    </w:p>
    <w:p w14:paraId="141ECBBB" w14:textId="77777777" w:rsidR="00012887" w:rsidRPr="00883C6D" w:rsidRDefault="00012887" w:rsidP="00012887">
      <w:pPr>
        <w:spacing w:line="360" w:lineRule="auto"/>
        <w:ind w:right="193"/>
        <w:jc w:val="both"/>
        <w:rPr>
          <w:rFonts w:ascii="Arial" w:hAnsi="Arial" w:cs="Arial"/>
          <w:sz w:val="16"/>
          <w:szCs w:val="16"/>
        </w:rPr>
      </w:pPr>
    </w:p>
    <w:p w14:paraId="7C7A6E5E" w14:textId="77777777" w:rsidR="00012887" w:rsidRDefault="00012887" w:rsidP="00012887">
      <w:pPr>
        <w:spacing w:line="360" w:lineRule="auto"/>
        <w:ind w:right="190"/>
        <w:jc w:val="both"/>
        <w:rPr>
          <w:rFonts w:ascii="Arial" w:hAnsi="Arial" w:cs="Arial"/>
        </w:rPr>
      </w:pPr>
      <w:r w:rsidRPr="004C23D5">
        <w:rPr>
          <w:rFonts w:ascii="Arial" w:hAnsi="Arial" w:cs="Arial"/>
        </w:rPr>
        <w:t xml:space="preserve">Corresponde al </w:t>
      </w:r>
      <w:r>
        <w:rPr>
          <w:rFonts w:ascii="Arial" w:hAnsi="Arial" w:cs="Arial"/>
          <w:b/>
        </w:rPr>
        <w:t>Instituto Municipal de la Mujer</w:t>
      </w:r>
      <w:r w:rsidRPr="004C23D5">
        <w:rPr>
          <w:rFonts w:ascii="Arial" w:hAnsi="Arial" w:cs="Arial"/>
          <w:b/>
        </w:rPr>
        <w:t xml:space="preserve">, </w:t>
      </w:r>
      <w:r w:rsidRPr="004C23D5">
        <w:rPr>
          <w:rFonts w:ascii="Arial" w:hAnsi="Arial" w:cs="Arial"/>
        </w:rPr>
        <w:t>apoyar e impulsar la aplicación de políticas, estrategias y acciones dirigidas al desarrollo integral de la mujer dentro del Municipio de Benito Juárez, Quintana Roo, a fin de lograr su plena participación en los ámbitos económico, político, social, cultural, laboral y educativo, para mejorar la condición social de la mujer en un marco de equidad entre los géneros.</w:t>
      </w:r>
    </w:p>
    <w:p w14:paraId="7FE8F724" w14:textId="77777777" w:rsidR="00012887" w:rsidRPr="00883C6D" w:rsidRDefault="00012887" w:rsidP="00012887">
      <w:pPr>
        <w:spacing w:line="360" w:lineRule="auto"/>
        <w:ind w:right="190"/>
        <w:jc w:val="both"/>
        <w:rPr>
          <w:rFonts w:ascii="Arial" w:hAnsi="Arial" w:cs="Arial"/>
          <w:b/>
          <w:bCs/>
          <w:sz w:val="16"/>
          <w:szCs w:val="16"/>
        </w:rPr>
      </w:pPr>
    </w:p>
    <w:p w14:paraId="633CA28E" w14:textId="77777777" w:rsidR="00012887" w:rsidRPr="009879F6" w:rsidRDefault="00012887" w:rsidP="00012887">
      <w:pPr>
        <w:spacing w:line="360" w:lineRule="auto"/>
        <w:ind w:right="190"/>
        <w:jc w:val="both"/>
        <w:rPr>
          <w:rFonts w:ascii="Arial" w:hAnsi="Arial" w:cs="Arial"/>
          <w:b/>
          <w:bCs/>
        </w:rPr>
      </w:pPr>
      <w:r w:rsidRPr="009879F6">
        <w:rPr>
          <w:rFonts w:ascii="Arial" w:hAnsi="Arial" w:cs="Arial"/>
          <w:b/>
          <w:bCs/>
        </w:rPr>
        <w:t>I. INFORME INDIVIDUAL DE AUDITORÍA RELATIVO A INGRESOS</w:t>
      </w:r>
      <w:r>
        <w:rPr>
          <w:rFonts w:ascii="Arial" w:hAnsi="Arial" w:cs="Arial"/>
          <w:b/>
          <w:bCs/>
        </w:rPr>
        <w:t xml:space="preserve"> Y EGRESOS</w:t>
      </w:r>
    </w:p>
    <w:p w14:paraId="2834FFD9" w14:textId="77777777" w:rsidR="00012887" w:rsidRPr="00883C6D" w:rsidRDefault="00012887" w:rsidP="00012887">
      <w:pPr>
        <w:spacing w:line="360" w:lineRule="auto"/>
        <w:ind w:right="190"/>
        <w:jc w:val="both"/>
        <w:rPr>
          <w:rFonts w:ascii="Arial" w:hAnsi="Arial" w:cs="Arial"/>
          <w:b/>
          <w:bCs/>
          <w:sz w:val="16"/>
          <w:szCs w:val="16"/>
        </w:rPr>
      </w:pPr>
    </w:p>
    <w:p w14:paraId="1447EEA4" w14:textId="77777777" w:rsidR="00012887" w:rsidRPr="009879F6" w:rsidRDefault="00012887" w:rsidP="00012887">
      <w:pPr>
        <w:spacing w:line="360" w:lineRule="auto"/>
        <w:ind w:right="190"/>
        <w:jc w:val="both"/>
        <w:rPr>
          <w:rFonts w:ascii="Arial" w:hAnsi="Arial" w:cs="Arial"/>
          <w:b/>
          <w:bCs/>
        </w:rPr>
      </w:pPr>
      <w:r w:rsidRPr="009879F6">
        <w:rPr>
          <w:rFonts w:ascii="Arial" w:hAnsi="Arial" w:cs="Arial"/>
          <w:b/>
          <w:bCs/>
        </w:rPr>
        <w:t>I.1. ASPECTOS GENERALES DE LA AUDITORÍA</w:t>
      </w:r>
    </w:p>
    <w:p w14:paraId="269AD602" w14:textId="77777777" w:rsidR="00012887" w:rsidRPr="00883C6D" w:rsidRDefault="00012887" w:rsidP="00012887">
      <w:pPr>
        <w:spacing w:line="360" w:lineRule="auto"/>
        <w:jc w:val="both"/>
        <w:rPr>
          <w:rFonts w:ascii="Arial" w:hAnsi="Arial" w:cs="Arial"/>
          <w:b/>
          <w:bCs/>
          <w:sz w:val="16"/>
          <w:szCs w:val="16"/>
        </w:rPr>
      </w:pPr>
    </w:p>
    <w:p w14:paraId="1D10C8B2" w14:textId="77777777" w:rsidR="00012887" w:rsidRDefault="00012887" w:rsidP="00012887">
      <w:pPr>
        <w:spacing w:line="360" w:lineRule="auto"/>
        <w:jc w:val="both"/>
        <w:rPr>
          <w:rFonts w:ascii="Arial" w:hAnsi="Arial" w:cs="Arial"/>
          <w:b/>
          <w:bCs/>
        </w:rPr>
      </w:pPr>
      <w:r w:rsidRPr="009879F6">
        <w:rPr>
          <w:rFonts w:ascii="Arial" w:hAnsi="Arial" w:cs="Arial"/>
          <w:b/>
          <w:bCs/>
        </w:rPr>
        <w:lastRenderedPageBreak/>
        <w:t>A. Título de la Auditoría</w:t>
      </w:r>
    </w:p>
    <w:p w14:paraId="27F01075" w14:textId="77777777" w:rsidR="00012887" w:rsidRPr="00883C6D" w:rsidRDefault="00012887" w:rsidP="00012887">
      <w:pPr>
        <w:spacing w:line="360" w:lineRule="auto"/>
        <w:jc w:val="both"/>
        <w:rPr>
          <w:rFonts w:ascii="Arial" w:hAnsi="Arial" w:cs="Arial"/>
          <w:b/>
          <w:bCs/>
          <w:sz w:val="16"/>
          <w:szCs w:val="16"/>
        </w:rPr>
      </w:pPr>
    </w:p>
    <w:p w14:paraId="3FB43065" w14:textId="6B503D95" w:rsidR="00012887" w:rsidRDefault="00012887" w:rsidP="00012887">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w:t>
      </w:r>
      <w:r>
        <w:rPr>
          <w:rFonts w:ascii="Arial" w:hAnsi="Arial" w:cs="Arial"/>
          <w:bCs/>
        </w:rPr>
        <w:t xml:space="preserve">al </w:t>
      </w:r>
      <w:r w:rsidRPr="00E4231F">
        <w:rPr>
          <w:rFonts w:ascii="Arial" w:hAnsi="Arial" w:cs="Arial"/>
          <w:b/>
          <w:bCs/>
        </w:rPr>
        <w:t>Instituto Municipal de la Mujer</w:t>
      </w:r>
      <w:r w:rsidRPr="009879F6">
        <w:rPr>
          <w:rFonts w:ascii="Arial" w:hAnsi="Arial" w:cs="Arial"/>
        </w:rPr>
        <w:t>, de manera especial y enunciativa mas no limitativa, fue la siguiente:</w:t>
      </w:r>
    </w:p>
    <w:p w14:paraId="00577ADD" w14:textId="77777777" w:rsidR="00196C6F" w:rsidRPr="009879F6" w:rsidRDefault="00196C6F" w:rsidP="00012887">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12887" w:rsidRPr="009879F6" w14:paraId="2D5FD0E5" w14:textId="77777777" w:rsidTr="00050828">
        <w:trPr>
          <w:trHeight w:val="678"/>
          <w:tblHeader/>
          <w:jc w:val="center"/>
        </w:trPr>
        <w:tc>
          <w:tcPr>
            <w:tcW w:w="2287" w:type="pct"/>
            <w:shd w:val="clear" w:color="auto" w:fill="auto"/>
          </w:tcPr>
          <w:p w14:paraId="77FC4ACF" w14:textId="2A3C9A95" w:rsidR="00012887" w:rsidRPr="009879F6" w:rsidRDefault="00012887" w:rsidP="00F87B92">
            <w:pPr>
              <w:spacing w:line="360" w:lineRule="auto"/>
              <w:ind w:right="190"/>
              <w:jc w:val="both"/>
              <w:rPr>
                <w:rFonts w:ascii="Arial" w:hAnsi="Arial" w:cs="Arial"/>
                <w:b/>
                <w:bCs/>
              </w:rPr>
            </w:pPr>
            <w:r w:rsidRPr="00FB0211">
              <w:rPr>
                <w:rFonts w:ascii="Arial" w:hAnsi="Arial" w:cs="Arial"/>
                <w:b/>
                <w:bCs/>
              </w:rPr>
              <w:t>2</w:t>
            </w:r>
            <w:r w:rsidR="00F87B92">
              <w:rPr>
                <w:rFonts w:ascii="Arial" w:hAnsi="Arial" w:cs="Arial"/>
                <w:b/>
                <w:bCs/>
              </w:rPr>
              <w:t>1</w:t>
            </w:r>
            <w:r w:rsidRPr="00FB0211">
              <w:rPr>
                <w:rFonts w:ascii="Arial" w:hAnsi="Arial" w:cs="Arial"/>
                <w:b/>
                <w:bCs/>
              </w:rPr>
              <w:t>-AEMF-E-GOB-09</w:t>
            </w:r>
            <w:r w:rsidR="00F87B92">
              <w:rPr>
                <w:rFonts w:ascii="Arial" w:hAnsi="Arial" w:cs="Arial"/>
                <w:b/>
                <w:bCs/>
              </w:rPr>
              <w:t>1</w:t>
            </w:r>
            <w:r w:rsidRPr="00FB0211">
              <w:rPr>
                <w:rFonts w:ascii="Arial" w:hAnsi="Arial" w:cs="Arial"/>
                <w:b/>
                <w:bCs/>
              </w:rPr>
              <w:t>-2</w:t>
            </w:r>
            <w:r w:rsidR="00F87B92">
              <w:rPr>
                <w:rFonts w:ascii="Arial" w:hAnsi="Arial" w:cs="Arial"/>
                <w:b/>
                <w:bCs/>
              </w:rPr>
              <w:t>22</w:t>
            </w:r>
          </w:p>
        </w:tc>
        <w:tc>
          <w:tcPr>
            <w:tcW w:w="2713" w:type="pct"/>
            <w:shd w:val="clear" w:color="auto" w:fill="auto"/>
          </w:tcPr>
          <w:p w14:paraId="24CED220" w14:textId="77777777" w:rsidR="00012887" w:rsidRPr="009879F6" w:rsidRDefault="00012887" w:rsidP="00050828">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Auditoría de Cumplimiento Financiero de Ingresos y Otros Beneficios; Gastos y Otras Pérdidas.</w:t>
            </w:r>
            <w:r>
              <w:rPr>
                <w:rFonts w:ascii="Arial" w:hAnsi="Arial" w:cs="Arial"/>
                <w:bCs/>
              </w:rPr>
              <w:t xml:space="preserve"> </w:t>
            </w:r>
            <w:r w:rsidRPr="009879F6">
              <w:rPr>
                <w:rFonts w:ascii="Arial" w:hAnsi="Arial" w:cs="Arial"/>
                <w:bCs/>
              </w:rPr>
              <w:t>”</w:t>
            </w:r>
          </w:p>
        </w:tc>
      </w:tr>
    </w:tbl>
    <w:p w14:paraId="4FDDAEAB" w14:textId="77777777" w:rsidR="00012887" w:rsidRPr="00883C6D" w:rsidRDefault="00012887" w:rsidP="00012887">
      <w:pPr>
        <w:spacing w:line="360" w:lineRule="auto"/>
        <w:jc w:val="both"/>
        <w:rPr>
          <w:rFonts w:ascii="Arial" w:hAnsi="Arial" w:cs="Arial"/>
          <w:b/>
          <w:bCs/>
          <w:sz w:val="10"/>
          <w:szCs w:val="10"/>
        </w:rPr>
      </w:pPr>
    </w:p>
    <w:p w14:paraId="5D970E32" w14:textId="77777777" w:rsidR="00012887" w:rsidRDefault="00012887" w:rsidP="00012887">
      <w:pPr>
        <w:spacing w:line="360" w:lineRule="auto"/>
        <w:jc w:val="both"/>
        <w:rPr>
          <w:rFonts w:ascii="Arial" w:hAnsi="Arial" w:cs="Arial"/>
          <w:b/>
          <w:bCs/>
        </w:rPr>
      </w:pPr>
      <w:r w:rsidRPr="009879F6">
        <w:rPr>
          <w:rFonts w:ascii="Arial" w:hAnsi="Arial" w:cs="Arial"/>
          <w:b/>
          <w:bCs/>
        </w:rPr>
        <w:t>B. Objetivo</w:t>
      </w:r>
    </w:p>
    <w:p w14:paraId="0708714E" w14:textId="77777777" w:rsidR="00012887" w:rsidRPr="00883C6D" w:rsidRDefault="00012887" w:rsidP="00012887">
      <w:pPr>
        <w:spacing w:line="360" w:lineRule="auto"/>
        <w:jc w:val="both"/>
        <w:rPr>
          <w:rFonts w:ascii="Arial" w:hAnsi="Arial" w:cs="Arial"/>
          <w:b/>
          <w:bCs/>
          <w:sz w:val="16"/>
          <w:szCs w:val="16"/>
        </w:rPr>
      </w:pPr>
    </w:p>
    <w:p w14:paraId="69EF6858" w14:textId="77777777" w:rsidR="00012887" w:rsidRPr="00B45850" w:rsidRDefault="00012887" w:rsidP="00012887">
      <w:pPr>
        <w:spacing w:line="360" w:lineRule="auto"/>
        <w:ind w:right="141"/>
        <w:jc w:val="both"/>
        <w:rPr>
          <w:rFonts w:ascii="Arial" w:hAnsi="Arial" w:cs="Arial"/>
          <w:bCs/>
        </w:rPr>
      </w:pPr>
      <w:r w:rsidRPr="004D451A">
        <w:rPr>
          <w:rFonts w:ascii="Arial" w:hAnsi="Arial" w:cs="Arial"/>
          <w:bCs/>
        </w:rPr>
        <w:t>Fiscalizar la gestión financiera 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r>
        <w:rPr>
          <w:rFonts w:ascii="Arial" w:hAnsi="Arial" w:cs="Arial"/>
          <w:bCs/>
        </w:rPr>
        <w:t>.</w:t>
      </w:r>
    </w:p>
    <w:p w14:paraId="2082DBDA" w14:textId="77777777" w:rsidR="00012887" w:rsidRPr="00883C6D" w:rsidRDefault="00012887" w:rsidP="00012887">
      <w:pPr>
        <w:spacing w:line="360" w:lineRule="auto"/>
        <w:jc w:val="both"/>
        <w:rPr>
          <w:rFonts w:ascii="Arial" w:hAnsi="Arial" w:cs="Arial"/>
          <w:iCs/>
          <w:sz w:val="16"/>
          <w:szCs w:val="16"/>
        </w:rPr>
      </w:pPr>
    </w:p>
    <w:p w14:paraId="5738F28A" w14:textId="77777777" w:rsidR="00012887" w:rsidRPr="00AA50F2" w:rsidRDefault="00012887" w:rsidP="00012887">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3EBD88C0" w14:textId="77777777" w:rsidR="00012887" w:rsidRPr="00883C6D" w:rsidRDefault="00012887" w:rsidP="00012887">
      <w:pPr>
        <w:spacing w:line="360" w:lineRule="auto"/>
        <w:jc w:val="both"/>
        <w:rPr>
          <w:rFonts w:ascii="Arial" w:hAnsi="Arial" w:cs="Arial"/>
          <w:sz w:val="16"/>
          <w:szCs w:val="16"/>
        </w:rPr>
      </w:pPr>
    </w:p>
    <w:p w14:paraId="083407D1" w14:textId="77777777" w:rsidR="00012887" w:rsidRPr="004C23D5" w:rsidRDefault="00012887" w:rsidP="00012887">
      <w:pPr>
        <w:spacing w:line="360" w:lineRule="auto"/>
        <w:jc w:val="both"/>
        <w:rPr>
          <w:rFonts w:ascii="Arial" w:hAnsi="Arial" w:cs="Arial"/>
          <w:b/>
          <w:bCs/>
        </w:rPr>
      </w:pPr>
      <w:r w:rsidRPr="004C23D5">
        <w:rPr>
          <w:rFonts w:ascii="Arial" w:hAnsi="Arial" w:cs="Arial"/>
          <w:b/>
          <w:bCs/>
        </w:rPr>
        <w:t xml:space="preserve">Ingresos </w:t>
      </w:r>
    </w:p>
    <w:p w14:paraId="4F1C9D24" w14:textId="77777777" w:rsidR="00012887" w:rsidRPr="00883C6D" w:rsidRDefault="00012887" w:rsidP="00012887">
      <w:pPr>
        <w:spacing w:line="360" w:lineRule="auto"/>
        <w:jc w:val="both"/>
        <w:rPr>
          <w:rFonts w:ascii="Arial" w:hAnsi="Arial" w:cs="Arial"/>
          <w:sz w:val="16"/>
          <w:szCs w:val="16"/>
        </w:rPr>
      </w:pPr>
    </w:p>
    <w:p w14:paraId="17C53B1B" w14:textId="113F2BD4" w:rsidR="00012887" w:rsidRPr="007A3810" w:rsidRDefault="00012887" w:rsidP="00012887">
      <w:pPr>
        <w:spacing w:line="360" w:lineRule="auto"/>
        <w:jc w:val="both"/>
        <w:rPr>
          <w:rFonts w:ascii="Arial" w:hAnsi="Arial" w:cs="Arial"/>
        </w:rPr>
      </w:pPr>
      <w:r w:rsidRPr="007A3810">
        <w:rPr>
          <w:rFonts w:ascii="Arial" w:hAnsi="Arial" w:cs="Arial"/>
          <w:b/>
        </w:rPr>
        <w:t xml:space="preserve">Universo: </w:t>
      </w:r>
      <w:r w:rsidRPr="007A3810">
        <w:rPr>
          <w:rFonts w:ascii="Arial" w:hAnsi="Arial" w:cs="Arial"/>
        </w:rPr>
        <w:t>$</w:t>
      </w:r>
      <w:r w:rsidR="007A3810" w:rsidRPr="007A3810">
        <w:rPr>
          <w:rFonts w:ascii="Arial" w:hAnsi="Arial" w:cs="Arial"/>
        </w:rPr>
        <w:t>8,105,562.63</w:t>
      </w:r>
    </w:p>
    <w:p w14:paraId="04794A29" w14:textId="77777777" w:rsidR="00012887" w:rsidRPr="00883C6D" w:rsidRDefault="00012887" w:rsidP="00012887">
      <w:pPr>
        <w:spacing w:line="360" w:lineRule="auto"/>
        <w:rPr>
          <w:rFonts w:ascii="Arial" w:hAnsi="Arial" w:cs="Arial"/>
          <w:sz w:val="16"/>
          <w:szCs w:val="16"/>
        </w:rPr>
      </w:pPr>
      <w:bookmarkStart w:id="5" w:name="_Toc518907881"/>
      <w:bookmarkStart w:id="6" w:name="_Toc520196704"/>
    </w:p>
    <w:p w14:paraId="3C1EC815" w14:textId="2A3A8799" w:rsidR="00012887" w:rsidRPr="007A3810" w:rsidRDefault="00012887" w:rsidP="00012887">
      <w:pPr>
        <w:spacing w:line="360" w:lineRule="auto"/>
        <w:rPr>
          <w:rFonts w:ascii="Arial" w:hAnsi="Arial" w:cs="Arial"/>
        </w:rPr>
      </w:pPr>
      <w:r w:rsidRPr="007A3810">
        <w:rPr>
          <w:rFonts w:ascii="Arial" w:hAnsi="Arial" w:cs="Arial"/>
          <w:b/>
        </w:rPr>
        <w:t xml:space="preserve">Población Objetivo: </w:t>
      </w:r>
      <w:r w:rsidRPr="007A3810">
        <w:rPr>
          <w:rFonts w:ascii="Arial" w:hAnsi="Arial" w:cs="Arial"/>
        </w:rPr>
        <w:t>$</w:t>
      </w:r>
      <w:r w:rsidR="007A3810" w:rsidRPr="007A3810">
        <w:rPr>
          <w:rFonts w:ascii="Arial" w:hAnsi="Arial" w:cs="Arial"/>
        </w:rPr>
        <w:t>8,105,562.63</w:t>
      </w:r>
    </w:p>
    <w:p w14:paraId="03EEA885" w14:textId="77777777" w:rsidR="00012887" w:rsidRPr="00883C6D" w:rsidRDefault="00012887" w:rsidP="00012887">
      <w:pPr>
        <w:spacing w:line="360" w:lineRule="auto"/>
        <w:rPr>
          <w:rFonts w:ascii="Arial" w:hAnsi="Arial" w:cs="Arial"/>
          <w:sz w:val="16"/>
          <w:szCs w:val="16"/>
          <w:highlight w:val="yellow"/>
        </w:rPr>
      </w:pPr>
    </w:p>
    <w:p w14:paraId="75C3B674" w14:textId="794DC5FE" w:rsidR="00012887" w:rsidRDefault="00012887" w:rsidP="00012887">
      <w:pPr>
        <w:spacing w:line="360" w:lineRule="auto"/>
        <w:rPr>
          <w:rFonts w:ascii="Arial" w:hAnsi="Arial" w:cs="Arial"/>
        </w:rPr>
      </w:pPr>
      <w:r w:rsidRPr="00CC345A">
        <w:rPr>
          <w:rFonts w:ascii="Arial" w:hAnsi="Arial" w:cs="Arial"/>
          <w:b/>
        </w:rPr>
        <w:t>Muestra Auditada:</w:t>
      </w:r>
      <w:r w:rsidRPr="00CC345A">
        <w:rPr>
          <w:rFonts w:ascii="Arial" w:hAnsi="Arial" w:cs="Arial"/>
        </w:rPr>
        <w:t xml:space="preserve"> </w:t>
      </w:r>
      <w:bookmarkEnd w:id="5"/>
      <w:bookmarkEnd w:id="6"/>
      <w:r w:rsidRPr="00CC345A">
        <w:rPr>
          <w:rFonts w:ascii="Arial" w:hAnsi="Arial" w:cs="Arial"/>
        </w:rPr>
        <w:t>$</w:t>
      </w:r>
      <w:r w:rsidR="00CC345A" w:rsidRPr="00CC345A">
        <w:rPr>
          <w:rFonts w:ascii="Arial" w:hAnsi="Arial" w:cs="Arial"/>
        </w:rPr>
        <w:t>6,955</w:t>
      </w:r>
      <w:r w:rsidR="00CC345A">
        <w:rPr>
          <w:rFonts w:ascii="Arial" w:hAnsi="Arial" w:cs="Arial"/>
        </w:rPr>
        <w:t>,562.63</w:t>
      </w:r>
    </w:p>
    <w:p w14:paraId="703B6C8F" w14:textId="77777777" w:rsidR="00012887" w:rsidRPr="00883C6D" w:rsidRDefault="00012887" w:rsidP="00012887">
      <w:pPr>
        <w:spacing w:line="360" w:lineRule="auto"/>
        <w:rPr>
          <w:rFonts w:ascii="Arial" w:hAnsi="Arial" w:cs="Arial"/>
          <w:sz w:val="16"/>
          <w:szCs w:val="16"/>
        </w:rPr>
      </w:pPr>
    </w:p>
    <w:p w14:paraId="32C0A3DC" w14:textId="741B7475" w:rsidR="00012887" w:rsidRDefault="00012887" w:rsidP="00012887">
      <w:pPr>
        <w:spacing w:line="360" w:lineRule="auto"/>
        <w:rPr>
          <w:rFonts w:ascii="Arial" w:hAnsi="Arial" w:cs="Arial"/>
        </w:rPr>
      </w:pPr>
      <w:bookmarkStart w:id="7" w:name="_Toc518907882"/>
      <w:bookmarkStart w:id="8" w:name="_Toc520196705"/>
      <w:r w:rsidRPr="00CC345A">
        <w:rPr>
          <w:rFonts w:ascii="Arial" w:hAnsi="Arial" w:cs="Arial"/>
          <w:b/>
        </w:rPr>
        <w:t>Representatividad de la Muestra:</w:t>
      </w:r>
      <w:r w:rsidRPr="00CC345A">
        <w:rPr>
          <w:rFonts w:ascii="Arial" w:hAnsi="Arial" w:cs="Arial"/>
        </w:rPr>
        <w:t xml:space="preserve"> </w:t>
      </w:r>
      <w:bookmarkEnd w:id="7"/>
      <w:bookmarkEnd w:id="8"/>
      <w:r w:rsidR="00CC345A" w:rsidRPr="00CC345A">
        <w:rPr>
          <w:rFonts w:ascii="Arial" w:hAnsi="Arial" w:cs="Arial"/>
        </w:rPr>
        <w:t>85.81</w:t>
      </w:r>
      <w:r w:rsidRPr="00CC345A">
        <w:rPr>
          <w:rFonts w:ascii="Arial" w:hAnsi="Arial" w:cs="Arial"/>
        </w:rPr>
        <w:t>%</w:t>
      </w:r>
    </w:p>
    <w:p w14:paraId="235AF6C8" w14:textId="77777777" w:rsidR="00012887" w:rsidRPr="00883C6D" w:rsidRDefault="00012887" w:rsidP="00012887">
      <w:pPr>
        <w:spacing w:line="360" w:lineRule="auto"/>
        <w:rPr>
          <w:rFonts w:ascii="Arial" w:hAnsi="Arial" w:cs="Arial"/>
          <w:sz w:val="16"/>
          <w:szCs w:val="16"/>
        </w:rPr>
      </w:pPr>
    </w:p>
    <w:p w14:paraId="73BA118C" w14:textId="77777777" w:rsidR="00012887" w:rsidRPr="002E2B2B" w:rsidRDefault="00012887" w:rsidP="00012887">
      <w:pPr>
        <w:spacing w:line="360" w:lineRule="auto"/>
        <w:ind w:right="190"/>
        <w:jc w:val="both"/>
        <w:rPr>
          <w:rFonts w:ascii="Arial" w:hAnsi="Arial" w:cs="Arial"/>
        </w:rPr>
      </w:pPr>
      <w:r w:rsidRPr="002E2B2B">
        <w:rPr>
          <w:rFonts w:ascii="Arial" w:hAnsi="Arial" w:cs="Arial"/>
        </w:rPr>
        <w:lastRenderedPageBreak/>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Pr>
          <w:rFonts w:ascii="Arial" w:hAnsi="Arial" w:cs="Arial"/>
        </w:rPr>
        <w:t>municipales.</w:t>
      </w:r>
    </w:p>
    <w:p w14:paraId="44401F38" w14:textId="77777777" w:rsidR="00012887" w:rsidRPr="00883C6D" w:rsidRDefault="00012887" w:rsidP="00012887">
      <w:pPr>
        <w:spacing w:line="360" w:lineRule="auto"/>
        <w:ind w:right="190"/>
        <w:jc w:val="both"/>
        <w:rPr>
          <w:rFonts w:ascii="Arial" w:hAnsi="Arial" w:cs="Arial"/>
          <w:sz w:val="16"/>
          <w:szCs w:val="16"/>
        </w:rPr>
      </w:pPr>
    </w:p>
    <w:p w14:paraId="6AFA8ED1" w14:textId="2C3357FD" w:rsidR="00012887" w:rsidRDefault="00012887" w:rsidP="00012887">
      <w:pPr>
        <w:spacing w:line="360" w:lineRule="auto"/>
        <w:ind w:right="193"/>
        <w:jc w:val="both"/>
        <w:rPr>
          <w:rFonts w:ascii="Arial" w:hAnsi="Arial" w:cs="Arial"/>
          <w:lang w:val="es-ES"/>
        </w:rPr>
      </w:pPr>
      <w:r w:rsidRPr="004C23D5">
        <w:rPr>
          <w:rFonts w:ascii="Arial" w:hAnsi="Arial" w:cs="Arial"/>
          <w:lang w:val="es-ES"/>
        </w:rPr>
        <w:t>La población objetivo se determinó sobre la base de los ingresos</w:t>
      </w:r>
      <w:r>
        <w:rPr>
          <w:rFonts w:ascii="Arial" w:hAnsi="Arial" w:cs="Arial"/>
          <w:lang w:val="es-ES"/>
        </w:rPr>
        <w:t xml:space="preserve">, </w:t>
      </w:r>
      <w:r w:rsidRPr="004C23D5">
        <w:rPr>
          <w:rFonts w:ascii="Arial" w:hAnsi="Arial" w:cs="Arial"/>
          <w:lang w:val="es-ES"/>
        </w:rPr>
        <w:t xml:space="preserve">que forman parte del Estado </w:t>
      </w:r>
      <w:r>
        <w:rPr>
          <w:rFonts w:ascii="Arial" w:hAnsi="Arial" w:cs="Arial"/>
          <w:lang w:val="es-ES"/>
        </w:rPr>
        <w:t>Analítico de Ingresos</w:t>
      </w:r>
      <w:r w:rsidRPr="004C23D5">
        <w:rPr>
          <w:rFonts w:ascii="Arial" w:hAnsi="Arial" w:cs="Arial"/>
          <w:lang w:val="es-ES"/>
        </w:rPr>
        <w:t xml:space="preserve"> </w:t>
      </w:r>
      <w:r>
        <w:rPr>
          <w:rFonts w:ascii="Arial" w:hAnsi="Arial" w:cs="Arial"/>
          <w:lang w:val="es-ES"/>
        </w:rPr>
        <w:t xml:space="preserve">por Fuente de Financiamiento </w:t>
      </w:r>
      <w:r w:rsidRPr="004C23D5">
        <w:rPr>
          <w:rFonts w:ascii="Arial" w:hAnsi="Arial" w:cs="Arial"/>
          <w:lang w:val="es-ES"/>
        </w:rPr>
        <w:t xml:space="preserve">por el período comprendido del 1º de enero al 31 de diciembre de </w:t>
      </w:r>
      <w:r>
        <w:rPr>
          <w:rFonts w:ascii="Arial" w:hAnsi="Arial" w:cs="Arial"/>
          <w:lang w:val="es-ES"/>
        </w:rPr>
        <w:t>202</w:t>
      </w:r>
      <w:r w:rsidR="00F87B92">
        <w:rPr>
          <w:rFonts w:ascii="Arial" w:hAnsi="Arial" w:cs="Arial"/>
          <w:lang w:val="es-ES"/>
        </w:rPr>
        <w:t>1</w:t>
      </w:r>
      <w:r w:rsidR="007B4004">
        <w:rPr>
          <w:rFonts w:ascii="Arial" w:hAnsi="Arial" w:cs="Arial"/>
          <w:lang w:val="es-ES"/>
        </w:rPr>
        <w:t>.</w:t>
      </w:r>
    </w:p>
    <w:p w14:paraId="48C34D71" w14:textId="77777777" w:rsidR="00196C6F" w:rsidRDefault="00196C6F" w:rsidP="00012887">
      <w:pPr>
        <w:spacing w:line="360" w:lineRule="auto"/>
        <w:ind w:right="193"/>
        <w:jc w:val="both"/>
        <w:rPr>
          <w:rFonts w:ascii="Arial" w:hAnsi="Arial" w:cs="Arial"/>
          <w:lang w:val="es-ES"/>
        </w:rPr>
      </w:pPr>
    </w:p>
    <w:p w14:paraId="0218CD0D" w14:textId="77777777" w:rsidR="00012887" w:rsidRPr="004C23D5" w:rsidRDefault="00012887" w:rsidP="00012887">
      <w:pPr>
        <w:spacing w:line="360" w:lineRule="auto"/>
        <w:jc w:val="both"/>
        <w:rPr>
          <w:rFonts w:ascii="Arial" w:hAnsi="Arial" w:cs="Arial"/>
          <w:b/>
        </w:rPr>
      </w:pPr>
      <w:r>
        <w:rPr>
          <w:rFonts w:ascii="Arial" w:hAnsi="Arial" w:cs="Arial"/>
          <w:b/>
        </w:rPr>
        <w:t>Egresos</w:t>
      </w:r>
    </w:p>
    <w:p w14:paraId="0C7F12EA" w14:textId="77777777" w:rsidR="00012887" w:rsidRPr="00883C6D" w:rsidRDefault="00012887" w:rsidP="00012887">
      <w:pPr>
        <w:spacing w:line="360" w:lineRule="auto"/>
        <w:jc w:val="both"/>
        <w:rPr>
          <w:rFonts w:ascii="Arial" w:hAnsi="Arial" w:cs="Arial"/>
          <w:bCs/>
          <w:sz w:val="16"/>
          <w:szCs w:val="16"/>
        </w:rPr>
      </w:pPr>
    </w:p>
    <w:p w14:paraId="02054E6A" w14:textId="4A099533" w:rsidR="00012887" w:rsidRPr="00D23540" w:rsidRDefault="00012887" w:rsidP="00012887">
      <w:pPr>
        <w:spacing w:line="360" w:lineRule="auto"/>
        <w:jc w:val="both"/>
        <w:rPr>
          <w:rFonts w:ascii="Arial" w:hAnsi="Arial" w:cs="Arial"/>
        </w:rPr>
      </w:pPr>
      <w:r w:rsidRPr="00D23540">
        <w:rPr>
          <w:rFonts w:ascii="Arial" w:hAnsi="Arial" w:cs="Arial"/>
          <w:b/>
        </w:rPr>
        <w:t xml:space="preserve">Universo: </w:t>
      </w:r>
      <w:r w:rsidRPr="00D23540">
        <w:rPr>
          <w:rFonts w:ascii="Arial" w:hAnsi="Arial" w:cs="Arial"/>
        </w:rPr>
        <w:t>$</w:t>
      </w:r>
      <w:r w:rsidR="00D23540" w:rsidRPr="00D23540">
        <w:rPr>
          <w:rFonts w:ascii="Arial" w:hAnsi="Arial" w:cs="Arial"/>
        </w:rPr>
        <w:t>8,352,125.95</w:t>
      </w:r>
    </w:p>
    <w:p w14:paraId="209DF3D8" w14:textId="77777777" w:rsidR="00012887" w:rsidRPr="00883C6D" w:rsidRDefault="00012887" w:rsidP="00012887">
      <w:pPr>
        <w:spacing w:line="360" w:lineRule="auto"/>
        <w:rPr>
          <w:rFonts w:ascii="Arial" w:hAnsi="Arial" w:cs="Arial"/>
          <w:sz w:val="16"/>
          <w:szCs w:val="16"/>
        </w:rPr>
      </w:pPr>
    </w:p>
    <w:p w14:paraId="66A06AA8" w14:textId="3CD7D018" w:rsidR="00012887" w:rsidRPr="00D23540" w:rsidRDefault="00012887" w:rsidP="00012887">
      <w:pPr>
        <w:spacing w:line="360" w:lineRule="auto"/>
        <w:rPr>
          <w:rFonts w:ascii="Arial" w:hAnsi="Arial" w:cs="Arial"/>
        </w:rPr>
      </w:pPr>
      <w:r w:rsidRPr="00D23540">
        <w:rPr>
          <w:rFonts w:ascii="Arial" w:hAnsi="Arial" w:cs="Arial"/>
          <w:b/>
        </w:rPr>
        <w:t xml:space="preserve">Población Objetivo: </w:t>
      </w:r>
      <w:r w:rsidRPr="00D23540">
        <w:rPr>
          <w:rFonts w:ascii="Arial" w:hAnsi="Arial" w:cs="Arial"/>
        </w:rPr>
        <w:t>$</w:t>
      </w:r>
      <w:r w:rsidR="00D23540" w:rsidRPr="00D23540">
        <w:rPr>
          <w:rFonts w:ascii="Arial" w:hAnsi="Arial" w:cs="Arial"/>
        </w:rPr>
        <w:t>8,352,125.95</w:t>
      </w:r>
    </w:p>
    <w:p w14:paraId="33289A08" w14:textId="77777777" w:rsidR="00012887" w:rsidRPr="00883C6D" w:rsidRDefault="00012887" w:rsidP="00012887">
      <w:pPr>
        <w:spacing w:line="360" w:lineRule="auto"/>
        <w:rPr>
          <w:rFonts w:ascii="Arial" w:hAnsi="Arial" w:cs="Arial"/>
          <w:sz w:val="16"/>
          <w:szCs w:val="16"/>
          <w:highlight w:val="yellow"/>
        </w:rPr>
      </w:pPr>
    </w:p>
    <w:p w14:paraId="37A9E712" w14:textId="012639C2" w:rsidR="00012887" w:rsidRDefault="00012887" w:rsidP="00012887">
      <w:pPr>
        <w:spacing w:line="360" w:lineRule="auto"/>
        <w:rPr>
          <w:rFonts w:ascii="Arial" w:hAnsi="Arial" w:cs="Arial"/>
        </w:rPr>
      </w:pPr>
      <w:r w:rsidRPr="00CC345A">
        <w:rPr>
          <w:rFonts w:ascii="Arial" w:hAnsi="Arial" w:cs="Arial"/>
          <w:b/>
        </w:rPr>
        <w:t>Muestra Auditada:</w:t>
      </w:r>
      <w:r w:rsidRPr="00CC345A">
        <w:rPr>
          <w:rFonts w:ascii="Arial" w:hAnsi="Arial" w:cs="Arial"/>
        </w:rPr>
        <w:t xml:space="preserve"> $</w:t>
      </w:r>
      <w:r w:rsidR="0046143B">
        <w:rPr>
          <w:rFonts w:ascii="Arial" w:hAnsi="Arial" w:cs="Arial"/>
        </w:rPr>
        <w:t>7,700,407.41</w:t>
      </w:r>
    </w:p>
    <w:p w14:paraId="0C125FEE" w14:textId="77777777" w:rsidR="00012887" w:rsidRPr="00883C6D" w:rsidRDefault="00012887" w:rsidP="00012887">
      <w:pPr>
        <w:spacing w:line="360" w:lineRule="auto"/>
        <w:rPr>
          <w:rFonts w:ascii="Arial" w:hAnsi="Arial" w:cs="Arial"/>
          <w:sz w:val="16"/>
          <w:szCs w:val="16"/>
        </w:rPr>
      </w:pPr>
    </w:p>
    <w:p w14:paraId="37F6DE64" w14:textId="3C0DCC5A" w:rsidR="00012887" w:rsidRDefault="00012887" w:rsidP="00012887">
      <w:pPr>
        <w:spacing w:line="360" w:lineRule="auto"/>
        <w:rPr>
          <w:rFonts w:ascii="Arial" w:hAnsi="Arial" w:cs="Arial"/>
        </w:rPr>
      </w:pPr>
      <w:r w:rsidRPr="00CC345A">
        <w:rPr>
          <w:rFonts w:ascii="Arial" w:hAnsi="Arial" w:cs="Arial"/>
          <w:b/>
        </w:rPr>
        <w:t>Representatividad de la Muestra:</w:t>
      </w:r>
      <w:r w:rsidR="0046143B">
        <w:rPr>
          <w:rFonts w:ascii="Arial" w:hAnsi="Arial" w:cs="Arial"/>
        </w:rPr>
        <w:t xml:space="preserve"> 92.20</w:t>
      </w:r>
      <w:r w:rsidRPr="00CC345A">
        <w:rPr>
          <w:rFonts w:ascii="Arial" w:hAnsi="Arial" w:cs="Arial"/>
        </w:rPr>
        <w:t>%</w:t>
      </w:r>
    </w:p>
    <w:p w14:paraId="14BE6D42" w14:textId="77777777" w:rsidR="00012887" w:rsidRPr="00883C6D" w:rsidRDefault="00012887" w:rsidP="00012887">
      <w:pPr>
        <w:spacing w:line="360" w:lineRule="auto"/>
        <w:rPr>
          <w:rFonts w:ascii="Arial" w:hAnsi="Arial" w:cs="Arial"/>
          <w:sz w:val="16"/>
          <w:szCs w:val="16"/>
        </w:rPr>
      </w:pPr>
    </w:p>
    <w:p w14:paraId="68724907" w14:textId="77777777" w:rsidR="00012887" w:rsidRPr="004C23D5" w:rsidRDefault="00012887" w:rsidP="00012887">
      <w:pPr>
        <w:spacing w:line="360" w:lineRule="auto"/>
        <w:ind w:right="193"/>
        <w:jc w:val="both"/>
        <w:rPr>
          <w:rFonts w:ascii="Arial" w:hAnsi="Arial" w:cs="Arial"/>
          <w:lang w:val="es-ES"/>
        </w:rPr>
      </w:pPr>
      <w:r w:rsidRPr="004C23D5">
        <w:rPr>
          <w:rFonts w:ascii="Arial" w:hAnsi="Arial" w:cs="Arial"/>
          <w:lang w:val="es-ES"/>
        </w:rPr>
        <w:t xml:space="preserve">Durante el ejercicio auditado, el ente </w:t>
      </w:r>
      <w:proofErr w:type="spellStart"/>
      <w:r>
        <w:rPr>
          <w:rFonts w:ascii="Arial" w:hAnsi="Arial" w:cs="Arial"/>
          <w:lang w:val="es-ES"/>
        </w:rPr>
        <w:t>fiscalizado</w:t>
      </w:r>
      <w:proofErr w:type="spellEnd"/>
      <w:r>
        <w:rPr>
          <w:rFonts w:ascii="Arial" w:hAnsi="Arial" w:cs="Arial"/>
          <w:lang w:val="es-ES"/>
        </w:rPr>
        <w:t xml:space="preserve"> </w:t>
      </w:r>
      <w:r w:rsidRPr="004C23D5">
        <w:rPr>
          <w:rFonts w:ascii="Arial" w:hAnsi="Arial" w:cs="Arial"/>
          <w:lang w:val="es-ES"/>
        </w:rPr>
        <w:t>no recibió recursos federales, por lo cual el Universo y la Población Objetivo quedaron integradas únicamente por recursos</w:t>
      </w:r>
      <w:r>
        <w:rPr>
          <w:rFonts w:ascii="Arial" w:hAnsi="Arial" w:cs="Arial"/>
          <w:lang w:val="es-ES"/>
        </w:rPr>
        <w:t xml:space="preserve"> propios</w:t>
      </w:r>
      <w:r w:rsidRPr="004C23D5">
        <w:rPr>
          <w:rFonts w:ascii="Arial" w:hAnsi="Arial" w:cs="Arial"/>
          <w:lang w:val="es-ES"/>
        </w:rPr>
        <w:t xml:space="preserve"> municipales.</w:t>
      </w:r>
    </w:p>
    <w:p w14:paraId="03687966" w14:textId="77777777" w:rsidR="00012887" w:rsidRPr="00883C6D" w:rsidRDefault="00012887" w:rsidP="00012887">
      <w:pPr>
        <w:spacing w:line="360" w:lineRule="auto"/>
        <w:ind w:right="193"/>
        <w:jc w:val="both"/>
        <w:rPr>
          <w:rFonts w:ascii="Arial" w:hAnsi="Arial" w:cs="Arial"/>
          <w:sz w:val="16"/>
          <w:szCs w:val="16"/>
          <w:lang w:val="es-ES"/>
        </w:rPr>
      </w:pPr>
    </w:p>
    <w:p w14:paraId="5A05E817" w14:textId="126F1384" w:rsidR="00012887" w:rsidRDefault="00012887" w:rsidP="00012887">
      <w:pPr>
        <w:spacing w:line="360" w:lineRule="auto"/>
        <w:ind w:right="193"/>
        <w:jc w:val="both"/>
        <w:rPr>
          <w:rFonts w:ascii="Arial" w:hAnsi="Arial" w:cs="Arial"/>
          <w:lang w:val="es-ES"/>
        </w:rPr>
      </w:pPr>
      <w:r w:rsidRPr="004C23D5">
        <w:rPr>
          <w:rFonts w:ascii="Arial" w:hAnsi="Arial" w:cs="Arial"/>
          <w:lang w:val="es-ES"/>
        </w:rPr>
        <w:t xml:space="preserve">La población objetivo se determinó sobre la base de </w:t>
      </w:r>
      <w:r>
        <w:rPr>
          <w:rFonts w:ascii="Arial" w:hAnsi="Arial" w:cs="Arial"/>
          <w:lang w:val="es-ES"/>
        </w:rPr>
        <w:t xml:space="preserve">los </w:t>
      </w:r>
      <w:r w:rsidRPr="004C23D5">
        <w:rPr>
          <w:rFonts w:ascii="Arial" w:hAnsi="Arial" w:cs="Arial"/>
        </w:rPr>
        <w:t xml:space="preserve">gastos </w:t>
      </w:r>
      <w:r w:rsidRPr="004C23D5">
        <w:rPr>
          <w:rFonts w:ascii="Arial" w:hAnsi="Arial" w:cs="Arial"/>
          <w:lang w:val="es-ES"/>
        </w:rPr>
        <w:t xml:space="preserve">que forman parte del Estado </w:t>
      </w:r>
      <w:r>
        <w:rPr>
          <w:rFonts w:ascii="Arial" w:hAnsi="Arial" w:cs="Arial"/>
          <w:lang w:val="es-ES"/>
        </w:rPr>
        <w:t xml:space="preserve">Analítico del Ejercicio del Presupuesto de Egresos por Objeto del Gasto </w:t>
      </w:r>
      <w:r w:rsidRPr="004C23D5">
        <w:rPr>
          <w:rFonts w:ascii="Arial" w:hAnsi="Arial" w:cs="Arial"/>
          <w:lang w:val="es-ES"/>
        </w:rPr>
        <w:t xml:space="preserve">por el período comprendido del 1º de enero al 31 de diciembre de </w:t>
      </w:r>
      <w:r w:rsidR="00F87B92">
        <w:rPr>
          <w:rFonts w:ascii="Arial" w:hAnsi="Arial" w:cs="Arial"/>
          <w:lang w:val="es-ES"/>
        </w:rPr>
        <w:t>2021</w:t>
      </w:r>
      <w:r w:rsidR="007B4004">
        <w:rPr>
          <w:rFonts w:ascii="Arial" w:hAnsi="Arial" w:cs="Arial"/>
          <w:lang w:val="es-ES"/>
        </w:rPr>
        <w:t>.</w:t>
      </w:r>
    </w:p>
    <w:p w14:paraId="08FF4460" w14:textId="77777777" w:rsidR="00F87B92" w:rsidRPr="004C23D5" w:rsidRDefault="00F87B92" w:rsidP="00012887">
      <w:pPr>
        <w:spacing w:line="360" w:lineRule="auto"/>
        <w:ind w:right="193"/>
        <w:jc w:val="both"/>
        <w:rPr>
          <w:rFonts w:ascii="Arial" w:hAnsi="Arial" w:cs="Arial"/>
        </w:rPr>
      </w:pPr>
    </w:p>
    <w:p w14:paraId="45670EFE" w14:textId="77777777" w:rsidR="00012887" w:rsidRDefault="00012887" w:rsidP="00012887">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DB70B34" w14:textId="77777777" w:rsidR="00012887" w:rsidRPr="00196C6F" w:rsidRDefault="00012887" w:rsidP="00012887">
      <w:pPr>
        <w:tabs>
          <w:tab w:val="left" w:pos="9498"/>
        </w:tabs>
        <w:spacing w:line="360" w:lineRule="auto"/>
        <w:ind w:right="190"/>
        <w:jc w:val="both"/>
        <w:rPr>
          <w:rFonts w:ascii="Arial" w:hAnsi="Arial" w:cs="Arial"/>
          <w:bCs/>
          <w:sz w:val="16"/>
          <w:szCs w:val="16"/>
        </w:rPr>
      </w:pPr>
    </w:p>
    <w:p w14:paraId="12359712" w14:textId="77777777" w:rsidR="00012887" w:rsidRPr="009879F6" w:rsidRDefault="00012887" w:rsidP="00012887">
      <w:pPr>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lastRenderedPageBreak/>
        <w:t xml:space="preserve">de los </w:t>
      </w:r>
      <w:r w:rsidRPr="00560532">
        <w:rPr>
          <w:rFonts w:ascii="Arial" w:hAnsi="Arial" w:cs="Arial"/>
          <w:bCs/>
        </w:rPr>
        <w:t>Ingresos y Otros Beneficios, así como de los Gastos y Otras Pérdidas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CF14477" w14:textId="77777777" w:rsidR="00012887" w:rsidRPr="009879F6" w:rsidRDefault="00012887" w:rsidP="00012887">
      <w:pPr>
        <w:spacing w:line="360" w:lineRule="auto"/>
        <w:ind w:right="190"/>
        <w:jc w:val="both"/>
        <w:rPr>
          <w:rFonts w:ascii="Arial" w:hAnsi="Arial" w:cs="Arial"/>
          <w:bCs/>
        </w:rPr>
      </w:pPr>
    </w:p>
    <w:p w14:paraId="3EDC422D" w14:textId="77777777" w:rsidR="00012887" w:rsidRDefault="00012887" w:rsidP="00012887">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l</w:t>
      </w:r>
      <w:r w:rsidRPr="009879F6">
        <w:rPr>
          <w:rFonts w:ascii="Arial" w:hAnsi="Arial" w:cs="Arial"/>
          <w:bCs/>
        </w:rPr>
        <w:t xml:space="preserve"> </w:t>
      </w:r>
      <w:r>
        <w:rPr>
          <w:rFonts w:ascii="Arial" w:hAnsi="Arial" w:cs="Arial"/>
          <w:b/>
          <w:bCs/>
        </w:rPr>
        <w:t>Instituto Municipal de la Mujer</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w:t>
      </w:r>
      <w:r w:rsidRPr="00560532">
        <w:rPr>
          <w:rFonts w:ascii="Arial" w:hAnsi="Arial" w:cs="Arial"/>
          <w:bCs/>
        </w:rPr>
        <w:t xml:space="preserve">ción </w:t>
      </w:r>
      <w:r w:rsidRPr="00560532">
        <w:rPr>
          <w:rFonts w:ascii="Arial" w:hAnsi="Arial" w:cs="Arial"/>
        </w:rPr>
        <w:t>histórica</w:t>
      </w:r>
      <w:r w:rsidRPr="00560532">
        <w:rPr>
          <w:rFonts w:ascii="Arial" w:hAnsi="Arial" w:cs="Arial"/>
          <w:bCs/>
        </w:rPr>
        <w:t>, 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2E393FD" w14:textId="77777777" w:rsidR="00012887" w:rsidRDefault="00012887" w:rsidP="00012887">
      <w:pPr>
        <w:spacing w:line="360" w:lineRule="auto"/>
        <w:ind w:right="190"/>
        <w:jc w:val="both"/>
        <w:rPr>
          <w:rFonts w:ascii="Arial" w:hAnsi="Arial" w:cs="Arial"/>
          <w:bCs/>
        </w:rPr>
      </w:pPr>
    </w:p>
    <w:p w14:paraId="0FB10A02" w14:textId="77777777" w:rsidR="00012887" w:rsidRDefault="00012887" w:rsidP="00012887">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xml:space="preserve">, dando con ello </w:t>
      </w:r>
      <w:r>
        <w:rPr>
          <w:rFonts w:ascii="Arial" w:hAnsi="Arial" w:cs="Arial"/>
          <w:bCs/>
        </w:rPr>
        <w:lastRenderedPageBreak/>
        <w:t>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5D9B1F1" w14:textId="77777777" w:rsidR="00012887" w:rsidRDefault="00012887" w:rsidP="00012887">
      <w:pPr>
        <w:spacing w:line="360" w:lineRule="auto"/>
        <w:jc w:val="both"/>
        <w:rPr>
          <w:rFonts w:ascii="Arial" w:hAnsi="Arial" w:cs="Arial"/>
          <w:b/>
        </w:rPr>
      </w:pPr>
    </w:p>
    <w:p w14:paraId="5B8C1B67" w14:textId="77777777" w:rsidR="00012887" w:rsidRPr="008D4630" w:rsidRDefault="00012887" w:rsidP="00012887">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290428BE" w14:textId="77777777" w:rsidR="00012887" w:rsidRPr="008D4630" w:rsidRDefault="00012887" w:rsidP="00012887">
      <w:pPr>
        <w:spacing w:line="360" w:lineRule="auto"/>
        <w:jc w:val="both"/>
        <w:rPr>
          <w:rFonts w:ascii="Arial" w:hAnsi="Arial" w:cs="Arial"/>
          <w:b/>
        </w:rPr>
      </w:pPr>
    </w:p>
    <w:p w14:paraId="1F9BD133" w14:textId="77777777" w:rsidR="00012887" w:rsidRPr="008D4630" w:rsidRDefault="00012887" w:rsidP="00012887">
      <w:pPr>
        <w:spacing w:line="360" w:lineRule="auto"/>
        <w:ind w:right="190"/>
        <w:jc w:val="both"/>
        <w:rPr>
          <w:rFonts w:ascii="Arial" w:hAnsi="Arial" w:cs="Arial"/>
        </w:rPr>
      </w:pPr>
      <w:r>
        <w:rPr>
          <w:rFonts w:ascii="Arial" w:hAnsi="Arial" w:cs="Arial"/>
        </w:rPr>
        <w:t xml:space="preserve">Se revisaron </w:t>
      </w:r>
      <w:r w:rsidRPr="00016E45">
        <w:rPr>
          <w:rFonts w:ascii="Arial" w:hAnsi="Arial" w:cs="Arial"/>
        </w:rPr>
        <w:t>las áreas de Dirección General, Coordinación Administrativa y Gestión de Recursos del</w:t>
      </w:r>
      <w:r w:rsidRPr="009879F6">
        <w:rPr>
          <w:rFonts w:ascii="Arial" w:hAnsi="Arial" w:cs="Arial"/>
        </w:rPr>
        <w:t xml:space="preserve"> </w:t>
      </w:r>
      <w:r>
        <w:rPr>
          <w:rFonts w:ascii="Arial" w:hAnsi="Arial" w:cs="Arial"/>
          <w:b/>
          <w:bCs/>
        </w:rPr>
        <w:t>Instituto Municipal de la Mujer</w:t>
      </w:r>
      <w:r w:rsidRPr="009879F6">
        <w:rPr>
          <w:rFonts w:ascii="Arial" w:hAnsi="Arial" w:cs="Arial"/>
          <w:bCs/>
        </w:rPr>
        <w:t>.</w:t>
      </w:r>
    </w:p>
    <w:p w14:paraId="37B552A4" w14:textId="77777777" w:rsidR="00012887" w:rsidRPr="008D4630" w:rsidRDefault="00012887" w:rsidP="00012887">
      <w:pPr>
        <w:spacing w:line="360" w:lineRule="auto"/>
        <w:jc w:val="both"/>
        <w:rPr>
          <w:rFonts w:ascii="Arial" w:hAnsi="Arial" w:cs="Arial"/>
        </w:rPr>
      </w:pPr>
    </w:p>
    <w:p w14:paraId="4230317F" w14:textId="77777777" w:rsidR="00012887" w:rsidRDefault="00012887" w:rsidP="00012887">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DE7BFC2" w14:textId="77777777" w:rsidR="00012887" w:rsidRPr="00E66F94" w:rsidRDefault="00012887" w:rsidP="00012887">
      <w:pPr>
        <w:spacing w:line="360" w:lineRule="auto"/>
        <w:jc w:val="both"/>
        <w:rPr>
          <w:rFonts w:ascii="Arial" w:hAnsi="Arial" w:cs="Arial"/>
          <w:b/>
        </w:rPr>
      </w:pPr>
    </w:p>
    <w:p w14:paraId="4EB46186" w14:textId="77777777" w:rsidR="00012887" w:rsidRPr="00C47B98" w:rsidRDefault="00012887" w:rsidP="00012887">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90E28AB" w14:textId="77777777" w:rsidR="00012887" w:rsidRPr="00C47B98" w:rsidRDefault="00012887" w:rsidP="00012887">
      <w:pPr>
        <w:spacing w:line="360" w:lineRule="auto"/>
        <w:jc w:val="both"/>
        <w:rPr>
          <w:rFonts w:ascii="Arial" w:hAnsi="Arial" w:cs="Arial"/>
          <w:bCs/>
        </w:rPr>
      </w:pPr>
    </w:p>
    <w:p w14:paraId="2F3B23E7" w14:textId="77777777" w:rsidR="00012887" w:rsidRPr="00C47B98" w:rsidRDefault="00012887" w:rsidP="00012887">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ADD3175" w14:textId="77777777" w:rsidR="00012887" w:rsidRPr="00C47B98" w:rsidRDefault="00012887" w:rsidP="00012887">
      <w:pPr>
        <w:spacing w:line="360" w:lineRule="auto"/>
        <w:jc w:val="both"/>
        <w:rPr>
          <w:rFonts w:ascii="Arial" w:hAnsi="Arial" w:cs="Arial"/>
          <w:bCs/>
        </w:rPr>
      </w:pPr>
    </w:p>
    <w:p w14:paraId="62BF157E" w14:textId="113EDEFB" w:rsidR="00012887" w:rsidRDefault="00012887" w:rsidP="00012887">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3FD04F9" w14:textId="77777777" w:rsidR="00196C6F" w:rsidRPr="00C47B98" w:rsidRDefault="00196C6F" w:rsidP="00012887">
      <w:pPr>
        <w:spacing w:line="360" w:lineRule="auto"/>
        <w:ind w:right="190"/>
        <w:jc w:val="both"/>
        <w:rPr>
          <w:rFonts w:ascii="Arial" w:hAnsi="Arial" w:cs="Arial"/>
          <w:bCs/>
        </w:rPr>
      </w:pPr>
    </w:p>
    <w:p w14:paraId="71A7FCB0" w14:textId="77777777" w:rsidR="00012887" w:rsidRDefault="00012887" w:rsidP="00012887">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5495D25D" w14:textId="77777777" w:rsidR="00012887" w:rsidRDefault="00012887" w:rsidP="00012887">
      <w:pPr>
        <w:spacing w:line="360" w:lineRule="auto"/>
        <w:ind w:right="190"/>
        <w:jc w:val="both"/>
        <w:rPr>
          <w:rFonts w:ascii="Arial" w:hAnsi="Arial" w:cs="Arial"/>
          <w:bCs/>
        </w:rPr>
      </w:pPr>
    </w:p>
    <w:p w14:paraId="12B41F51" w14:textId="7C5AE63F" w:rsidR="00012887" w:rsidRDefault="00012887" w:rsidP="00012887">
      <w:pPr>
        <w:pStyle w:val="Prrafodelista"/>
        <w:spacing w:line="360" w:lineRule="auto"/>
        <w:ind w:left="0" w:right="190"/>
        <w:jc w:val="both"/>
        <w:rPr>
          <w:rFonts w:ascii="Arial" w:hAnsi="Arial" w:cs="Arial"/>
          <w:bCs/>
          <w:lang w:val="es-ES"/>
        </w:rPr>
      </w:pPr>
      <w:r w:rsidRPr="00050828">
        <w:rPr>
          <w:rFonts w:ascii="Arial" w:hAnsi="Arial" w:cs="Arial"/>
          <w:bCs/>
          <w:lang w:val="es-ES"/>
        </w:rPr>
        <w:t>1. Verificar que los controles internos implementados permitieron la adecuada gestión administrativa para el desarrollo eficiente de las operaciones y la obtención de información confiable y oportuna.</w:t>
      </w:r>
    </w:p>
    <w:p w14:paraId="464007A1" w14:textId="77777777" w:rsidR="007B4004" w:rsidRPr="00050828" w:rsidRDefault="007B4004" w:rsidP="00012887">
      <w:pPr>
        <w:pStyle w:val="Prrafodelista"/>
        <w:spacing w:line="360" w:lineRule="auto"/>
        <w:ind w:left="0" w:right="190"/>
        <w:jc w:val="both"/>
        <w:rPr>
          <w:rFonts w:ascii="Arial" w:hAnsi="Arial" w:cs="Arial"/>
          <w:bCs/>
          <w:lang w:val="es-ES"/>
        </w:rPr>
      </w:pPr>
    </w:p>
    <w:p w14:paraId="6EFD9C71" w14:textId="77777777" w:rsidR="00012887" w:rsidRPr="00050828" w:rsidRDefault="00012887" w:rsidP="00012887">
      <w:pPr>
        <w:pStyle w:val="Prrafodelista"/>
        <w:spacing w:line="360" w:lineRule="auto"/>
        <w:ind w:left="0" w:right="190"/>
        <w:jc w:val="both"/>
        <w:rPr>
          <w:rFonts w:ascii="Arial" w:hAnsi="Arial" w:cs="Arial"/>
          <w:bCs/>
          <w:lang w:val="es-ES"/>
        </w:rPr>
      </w:pPr>
      <w:r w:rsidRPr="00050828">
        <w:rPr>
          <w:rFonts w:ascii="Arial" w:hAnsi="Arial" w:cs="Arial"/>
          <w:bCs/>
          <w:lang w:val="es-ES"/>
        </w:rPr>
        <w:t>2. Confirmar la correcta revelación de estados financieros e informes contables, y presupuestarios de conformidad con la Ley General de Contabilidad Gubernamental y demás normativa aplicable.</w:t>
      </w:r>
    </w:p>
    <w:p w14:paraId="12677D5C" w14:textId="77777777" w:rsidR="00012887" w:rsidRPr="00050828" w:rsidRDefault="00012887" w:rsidP="00012887">
      <w:pPr>
        <w:pStyle w:val="Prrafodelista"/>
        <w:spacing w:line="360" w:lineRule="auto"/>
        <w:ind w:left="0" w:right="190"/>
        <w:jc w:val="both"/>
        <w:rPr>
          <w:rFonts w:ascii="Arial" w:hAnsi="Arial" w:cs="Arial"/>
          <w:bCs/>
          <w:lang w:val="es-ES"/>
        </w:rPr>
      </w:pPr>
    </w:p>
    <w:p w14:paraId="2740F1E3" w14:textId="77777777" w:rsidR="00012887" w:rsidRPr="00050828" w:rsidRDefault="00012887" w:rsidP="00012887">
      <w:pPr>
        <w:pStyle w:val="Prrafodelista"/>
        <w:tabs>
          <w:tab w:val="left" w:pos="9498"/>
        </w:tabs>
        <w:spacing w:line="360" w:lineRule="auto"/>
        <w:ind w:left="0" w:right="190"/>
        <w:jc w:val="both"/>
        <w:rPr>
          <w:rFonts w:ascii="Arial" w:hAnsi="Arial" w:cs="Arial"/>
          <w:bCs/>
          <w:lang w:val="es-ES"/>
        </w:rPr>
      </w:pPr>
      <w:r w:rsidRPr="00050828">
        <w:rPr>
          <w:rFonts w:ascii="Arial" w:hAnsi="Arial" w:cs="Arial"/>
          <w:bCs/>
          <w:lang w:val="es-ES"/>
        </w:rPr>
        <w:t>3. Comprobar que las operaciones realizadas y registradas en la contabilidad se ajustaron a los ordenamientos legales y normativos, con respecto del uso y ejercicio de los recursos durante el periodo fiscalizado.</w:t>
      </w:r>
    </w:p>
    <w:p w14:paraId="018C658A" w14:textId="77777777" w:rsidR="00012887" w:rsidRPr="00050828" w:rsidRDefault="00012887" w:rsidP="00012887">
      <w:pPr>
        <w:pStyle w:val="Prrafodelista"/>
        <w:tabs>
          <w:tab w:val="left" w:pos="9498"/>
        </w:tabs>
        <w:spacing w:line="360" w:lineRule="auto"/>
        <w:ind w:left="0" w:right="190"/>
        <w:jc w:val="both"/>
        <w:rPr>
          <w:rFonts w:ascii="Arial" w:hAnsi="Arial" w:cs="Arial"/>
          <w:bCs/>
          <w:lang w:val="es-ES"/>
        </w:rPr>
      </w:pPr>
    </w:p>
    <w:p w14:paraId="02200AF8" w14:textId="77777777" w:rsidR="00012887" w:rsidRPr="00050828" w:rsidRDefault="00012887" w:rsidP="00012887">
      <w:pPr>
        <w:tabs>
          <w:tab w:val="left" w:pos="9498"/>
        </w:tabs>
        <w:spacing w:line="360" w:lineRule="auto"/>
        <w:ind w:right="190"/>
        <w:jc w:val="both"/>
        <w:rPr>
          <w:rFonts w:ascii="Arial" w:hAnsi="Arial" w:cs="Arial"/>
          <w:bCs/>
        </w:rPr>
      </w:pPr>
      <w:r w:rsidRPr="00050828">
        <w:rPr>
          <w:rFonts w:ascii="Arial" w:hAnsi="Arial" w:cs="Arial"/>
          <w:bCs/>
        </w:rPr>
        <w:lastRenderedPageBreak/>
        <w:t>4. Revisar que los ingresos por concepto de Transferencias, Asignaciones, Subsidios y Subvenciones, y Pensiones y Jubilaciones, se hayan recaudado y registrado en la forma y términos establecidos por la normatividad.</w:t>
      </w:r>
    </w:p>
    <w:p w14:paraId="2251898A" w14:textId="77777777" w:rsidR="00012887" w:rsidRPr="00050828" w:rsidRDefault="00012887" w:rsidP="00012887">
      <w:pPr>
        <w:tabs>
          <w:tab w:val="left" w:pos="9498"/>
        </w:tabs>
        <w:spacing w:line="360" w:lineRule="auto"/>
        <w:ind w:right="190"/>
        <w:jc w:val="both"/>
        <w:rPr>
          <w:rFonts w:ascii="Arial" w:hAnsi="Arial" w:cs="Arial"/>
          <w:bCs/>
        </w:rPr>
      </w:pPr>
    </w:p>
    <w:p w14:paraId="2D163003" w14:textId="77777777" w:rsidR="00012887" w:rsidRPr="00050828" w:rsidRDefault="00012887" w:rsidP="00012887">
      <w:pPr>
        <w:spacing w:line="360" w:lineRule="auto"/>
        <w:ind w:right="190"/>
        <w:jc w:val="both"/>
        <w:rPr>
          <w:rFonts w:ascii="Arial" w:hAnsi="Arial" w:cs="Arial"/>
        </w:rPr>
      </w:pPr>
      <w:r w:rsidRPr="00050828">
        <w:rPr>
          <w:rFonts w:ascii="Arial" w:hAnsi="Arial" w:cs="Arial"/>
        </w:rPr>
        <w:t>5. Examinar que la documentación comprobatoria y justificativa de los ingresos, se hayan elaborado conforme a la normatividad existente en materia contable y presupuestal.</w:t>
      </w:r>
    </w:p>
    <w:p w14:paraId="473CA91C" w14:textId="77777777" w:rsidR="00012887" w:rsidRPr="00F87B92" w:rsidRDefault="00012887" w:rsidP="00012887">
      <w:pPr>
        <w:spacing w:line="360" w:lineRule="auto"/>
        <w:ind w:right="190"/>
        <w:jc w:val="both"/>
        <w:rPr>
          <w:rFonts w:ascii="Arial" w:hAnsi="Arial" w:cs="Arial"/>
          <w:highlight w:val="yellow"/>
        </w:rPr>
      </w:pPr>
    </w:p>
    <w:p w14:paraId="7D307A56" w14:textId="77777777" w:rsidR="00012887" w:rsidRPr="00346656" w:rsidRDefault="00012887" w:rsidP="00012887">
      <w:pPr>
        <w:spacing w:line="360" w:lineRule="auto"/>
        <w:ind w:right="190"/>
        <w:jc w:val="both"/>
        <w:rPr>
          <w:rFonts w:ascii="Arial" w:hAnsi="Arial" w:cs="Arial"/>
        </w:rPr>
      </w:pPr>
      <w:r w:rsidRPr="00346656">
        <w:rPr>
          <w:rFonts w:ascii="Arial" w:hAnsi="Arial" w:cs="Arial"/>
        </w:rPr>
        <w:t>6. Examinar que las operaciones estén sustentadas con la documentación justificativa y comprobatoria, la cual debe reunir los requisitos legales y normativos aplicables.</w:t>
      </w:r>
    </w:p>
    <w:p w14:paraId="47D2319F" w14:textId="77777777" w:rsidR="00012887" w:rsidRPr="00346656" w:rsidRDefault="00012887" w:rsidP="00012887">
      <w:pPr>
        <w:spacing w:line="360" w:lineRule="auto"/>
        <w:ind w:right="190"/>
        <w:jc w:val="both"/>
        <w:rPr>
          <w:rFonts w:ascii="Arial" w:hAnsi="Arial" w:cs="Arial"/>
        </w:rPr>
      </w:pPr>
    </w:p>
    <w:p w14:paraId="65C68EAE" w14:textId="77777777" w:rsidR="00012887" w:rsidRPr="00346656" w:rsidRDefault="00012887" w:rsidP="00012887">
      <w:pPr>
        <w:spacing w:line="360" w:lineRule="auto"/>
        <w:ind w:right="190"/>
        <w:jc w:val="both"/>
        <w:rPr>
          <w:rFonts w:ascii="Arial" w:hAnsi="Arial" w:cs="Arial"/>
        </w:rPr>
      </w:pPr>
      <w:r w:rsidRPr="00346656">
        <w:rPr>
          <w:rFonts w:ascii="Arial" w:hAnsi="Arial" w:cs="Arial"/>
        </w:rPr>
        <w:t>7. Verificar que las adquisiciones de bienes y servicios se llevaron a cabo de conformidad con la Ley de Adquisiciones, Arrendamientos y Prestación de Servicios Relacionados con Bienes Muebles del Estado de Quintana Roo.</w:t>
      </w:r>
    </w:p>
    <w:p w14:paraId="33CB5C7D" w14:textId="77777777" w:rsidR="00012887" w:rsidRPr="00346656" w:rsidRDefault="00012887" w:rsidP="00012887">
      <w:pPr>
        <w:spacing w:line="360" w:lineRule="auto"/>
        <w:ind w:right="190"/>
        <w:jc w:val="both"/>
        <w:rPr>
          <w:rFonts w:ascii="Arial" w:hAnsi="Arial" w:cs="Arial"/>
          <w:lang w:val="es-ES"/>
        </w:rPr>
      </w:pPr>
      <w:r w:rsidRPr="00346656">
        <w:rPr>
          <w:rFonts w:ascii="Arial" w:hAnsi="Arial" w:cs="Arial"/>
          <w:lang w:val="es-ES"/>
        </w:rPr>
        <w:t>8. Cotejar que los sueldos contemplados en la nómina correspondieron a los establecidos en el tabulador autorizado vigente.</w:t>
      </w:r>
    </w:p>
    <w:p w14:paraId="1BA7E6F4" w14:textId="77777777" w:rsidR="00012887" w:rsidRPr="00F87B92" w:rsidRDefault="00012887" w:rsidP="00012887">
      <w:pPr>
        <w:spacing w:line="360" w:lineRule="auto"/>
        <w:ind w:right="190"/>
        <w:jc w:val="both"/>
        <w:rPr>
          <w:rFonts w:ascii="Arial" w:hAnsi="Arial" w:cs="Arial"/>
          <w:highlight w:val="yellow"/>
          <w:lang w:val="es-ES"/>
        </w:rPr>
      </w:pPr>
    </w:p>
    <w:p w14:paraId="49E8E487" w14:textId="77777777" w:rsidR="00012887" w:rsidRPr="00C47B98" w:rsidRDefault="00012887" w:rsidP="00012887">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693E657" w14:textId="77777777" w:rsidR="00012887" w:rsidRDefault="00012887" w:rsidP="00012887">
      <w:pPr>
        <w:spacing w:line="360" w:lineRule="auto"/>
        <w:ind w:right="190"/>
        <w:jc w:val="both"/>
        <w:rPr>
          <w:rFonts w:ascii="Arial" w:hAnsi="Arial" w:cs="Arial"/>
          <w:b/>
          <w:highlight w:val="darkYellow"/>
        </w:rPr>
      </w:pPr>
    </w:p>
    <w:p w14:paraId="72F83C2B" w14:textId="77777777" w:rsidR="00012887" w:rsidRPr="002E2A36" w:rsidRDefault="00012887" w:rsidP="00012887">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829300A" w14:textId="77777777" w:rsidR="00012887" w:rsidRPr="00FB7CBA" w:rsidRDefault="00012887" w:rsidP="00012887">
      <w:pPr>
        <w:spacing w:line="360" w:lineRule="auto"/>
        <w:ind w:right="190"/>
        <w:jc w:val="both"/>
        <w:rPr>
          <w:rFonts w:ascii="Arial" w:hAnsi="Arial" w:cs="Arial"/>
          <w:bCs/>
          <w:sz w:val="16"/>
          <w:szCs w:val="16"/>
        </w:rPr>
      </w:pPr>
    </w:p>
    <w:p w14:paraId="1F24B133" w14:textId="65DF2F82" w:rsidR="00012887" w:rsidRDefault="00012887" w:rsidP="00012887">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w:t>
      </w:r>
      <w:r>
        <w:rPr>
          <w:rFonts w:ascii="Arial" w:hAnsi="Arial" w:cs="Arial"/>
          <w:bCs/>
        </w:rPr>
        <w:lastRenderedPageBreak/>
        <w:t xml:space="preserve">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646D29">
        <w:rPr>
          <w:rFonts w:ascii="Arial" w:hAnsi="Arial" w:cs="Arial"/>
          <w:bCs/>
        </w:rPr>
        <w:t>ASEQROO/ASE/AEMF/0</w:t>
      </w:r>
      <w:r w:rsidR="00646D29" w:rsidRPr="00646D29">
        <w:rPr>
          <w:rFonts w:ascii="Arial" w:hAnsi="Arial" w:cs="Arial"/>
          <w:bCs/>
        </w:rPr>
        <w:t>967</w:t>
      </w:r>
      <w:r w:rsidRPr="00646D29">
        <w:rPr>
          <w:rFonts w:ascii="Arial" w:hAnsi="Arial" w:cs="Arial"/>
          <w:bCs/>
        </w:rPr>
        <w:t>/0</w:t>
      </w:r>
      <w:r w:rsidR="00646D29" w:rsidRPr="00646D29">
        <w:rPr>
          <w:rFonts w:ascii="Arial" w:hAnsi="Arial" w:cs="Arial"/>
          <w:bCs/>
        </w:rPr>
        <w:t>7</w:t>
      </w:r>
      <w:r w:rsidRPr="00646D29">
        <w:rPr>
          <w:rFonts w:ascii="Arial" w:hAnsi="Arial" w:cs="Arial"/>
          <w:bCs/>
        </w:rPr>
        <w:t>/202</w:t>
      </w:r>
      <w:r w:rsidR="00646D29" w:rsidRPr="00646D29">
        <w:rPr>
          <w:rFonts w:ascii="Arial" w:hAnsi="Arial" w:cs="Arial"/>
          <w:bCs/>
        </w:rPr>
        <w:t>2</w:t>
      </w:r>
      <w:r w:rsidRPr="00646D29">
        <w:rPr>
          <w:rFonts w:ascii="Arial" w:hAnsi="Arial" w:cs="Arial"/>
          <w:bCs/>
        </w:rPr>
        <w:t>,</w:t>
      </w:r>
      <w:r w:rsidRPr="0004250B">
        <w:rPr>
          <w:rFonts w:ascii="Arial" w:hAnsi="Arial" w:cs="Arial"/>
          <w:bCs/>
        </w:rPr>
        <w:t xml:space="preserve"> siendo los servidores públicos a cargo de coordinar y supervisar la auditoría, los siguientes:</w:t>
      </w:r>
    </w:p>
    <w:p w14:paraId="5DAEA287" w14:textId="77777777" w:rsidR="00012887" w:rsidRPr="00FB7CBA" w:rsidRDefault="00012887" w:rsidP="00012887">
      <w:pPr>
        <w:spacing w:line="360" w:lineRule="auto"/>
        <w:jc w:val="both"/>
        <w:rPr>
          <w:rFonts w:ascii="Arial" w:hAnsi="Arial" w:cs="Arial"/>
          <w:bCs/>
          <w:sz w:val="16"/>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12887" w:rsidRPr="00845B1A" w14:paraId="3A7BE5EE" w14:textId="77777777" w:rsidTr="00050828">
        <w:trPr>
          <w:tblHeader/>
          <w:jc w:val="center"/>
        </w:trPr>
        <w:tc>
          <w:tcPr>
            <w:tcW w:w="6374" w:type="dxa"/>
            <w:shd w:val="clear" w:color="auto" w:fill="D0CECE" w:themeFill="background2" w:themeFillShade="E6"/>
          </w:tcPr>
          <w:p w14:paraId="0F9E0D4E" w14:textId="77777777" w:rsidR="00012887" w:rsidRPr="00845B1A" w:rsidRDefault="00012887" w:rsidP="00050828">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3D713145" w14:textId="77777777" w:rsidR="00012887" w:rsidRPr="00845B1A" w:rsidRDefault="00012887" w:rsidP="00050828">
            <w:pPr>
              <w:spacing w:line="360" w:lineRule="auto"/>
              <w:jc w:val="center"/>
              <w:rPr>
                <w:rFonts w:ascii="Arial" w:hAnsi="Arial" w:cs="Arial"/>
                <w:b/>
                <w:bCs/>
              </w:rPr>
            </w:pPr>
            <w:r w:rsidRPr="00845B1A">
              <w:rPr>
                <w:rFonts w:ascii="Arial" w:hAnsi="Arial" w:cs="Arial"/>
                <w:b/>
                <w:bCs/>
              </w:rPr>
              <w:t>Cargo</w:t>
            </w:r>
          </w:p>
        </w:tc>
      </w:tr>
      <w:tr w:rsidR="00012887" w:rsidRPr="00845B1A" w14:paraId="5FCA303F" w14:textId="77777777" w:rsidTr="00050828">
        <w:trPr>
          <w:jc w:val="center"/>
        </w:trPr>
        <w:tc>
          <w:tcPr>
            <w:tcW w:w="6374" w:type="dxa"/>
            <w:shd w:val="clear" w:color="auto" w:fill="auto"/>
          </w:tcPr>
          <w:p w14:paraId="3E30A856" w14:textId="77777777" w:rsidR="00012887" w:rsidRPr="00845B1A" w:rsidRDefault="00012887" w:rsidP="00050828">
            <w:pPr>
              <w:spacing w:line="360" w:lineRule="auto"/>
              <w:rPr>
                <w:rFonts w:ascii="Arial" w:hAnsi="Arial" w:cs="Arial"/>
                <w:bCs/>
              </w:rPr>
            </w:pPr>
            <w:r>
              <w:rPr>
                <w:rFonts w:ascii="Arial" w:hAnsi="Arial" w:cs="Arial"/>
                <w:bCs/>
              </w:rPr>
              <w:t>M.E. Adelaida Hernández Marcial</w:t>
            </w:r>
          </w:p>
        </w:tc>
        <w:tc>
          <w:tcPr>
            <w:tcW w:w="2977" w:type="dxa"/>
            <w:shd w:val="clear" w:color="auto" w:fill="auto"/>
          </w:tcPr>
          <w:p w14:paraId="6BB6D304" w14:textId="3031F80E" w:rsidR="00012887" w:rsidRPr="00845B1A" w:rsidRDefault="00F87B92" w:rsidP="00050828">
            <w:pPr>
              <w:spacing w:line="360" w:lineRule="auto"/>
              <w:jc w:val="center"/>
              <w:rPr>
                <w:rFonts w:ascii="Arial" w:hAnsi="Arial" w:cs="Arial"/>
                <w:bCs/>
              </w:rPr>
            </w:pPr>
            <w:r>
              <w:rPr>
                <w:rFonts w:ascii="Arial" w:hAnsi="Arial" w:cs="Arial"/>
                <w:bCs/>
              </w:rPr>
              <w:t>Coordinadora</w:t>
            </w:r>
          </w:p>
        </w:tc>
      </w:tr>
      <w:tr w:rsidR="00012887" w:rsidRPr="00845B1A" w14:paraId="0FD3227B" w14:textId="77777777" w:rsidTr="00050828">
        <w:trPr>
          <w:jc w:val="center"/>
        </w:trPr>
        <w:tc>
          <w:tcPr>
            <w:tcW w:w="6374" w:type="dxa"/>
            <w:shd w:val="clear" w:color="auto" w:fill="auto"/>
          </w:tcPr>
          <w:p w14:paraId="6AA9BB06" w14:textId="458A4C37" w:rsidR="00012887" w:rsidRPr="00845B1A" w:rsidRDefault="00F87B92" w:rsidP="00050828">
            <w:pPr>
              <w:spacing w:line="360" w:lineRule="auto"/>
              <w:rPr>
                <w:rFonts w:ascii="Arial" w:hAnsi="Arial" w:cs="Arial"/>
                <w:bCs/>
              </w:rPr>
            </w:pPr>
            <w:r w:rsidRPr="00AA56ED">
              <w:rPr>
                <w:rFonts w:ascii="Arial" w:hAnsi="Arial" w:cs="Arial"/>
              </w:rPr>
              <w:t>C.P.A. Araceli Alanís Rodríguez</w:t>
            </w:r>
          </w:p>
        </w:tc>
        <w:tc>
          <w:tcPr>
            <w:tcW w:w="2977" w:type="dxa"/>
            <w:shd w:val="clear" w:color="auto" w:fill="auto"/>
          </w:tcPr>
          <w:p w14:paraId="0C78C2BA" w14:textId="4A0E1110" w:rsidR="00012887" w:rsidRPr="00845B1A" w:rsidRDefault="00012887" w:rsidP="00F87B92">
            <w:pPr>
              <w:spacing w:line="360" w:lineRule="auto"/>
              <w:jc w:val="center"/>
              <w:rPr>
                <w:rFonts w:ascii="Arial" w:hAnsi="Arial" w:cs="Arial"/>
                <w:bCs/>
              </w:rPr>
            </w:pPr>
            <w:r w:rsidRPr="00845B1A">
              <w:rPr>
                <w:rFonts w:ascii="Arial" w:hAnsi="Arial" w:cs="Arial"/>
                <w:bCs/>
              </w:rPr>
              <w:t>Supervisor</w:t>
            </w:r>
            <w:r w:rsidR="00F87B92">
              <w:rPr>
                <w:rFonts w:ascii="Arial" w:hAnsi="Arial" w:cs="Arial"/>
                <w:bCs/>
              </w:rPr>
              <w:t>a</w:t>
            </w:r>
          </w:p>
        </w:tc>
      </w:tr>
    </w:tbl>
    <w:p w14:paraId="31DE720C" w14:textId="77777777" w:rsidR="00012887" w:rsidRDefault="00012887" w:rsidP="00012887">
      <w:pPr>
        <w:spacing w:line="360" w:lineRule="auto"/>
        <w:ind w:right="190"/>
        <w:jc w:val="both"/>
        <w:rPr>
          <w:rFonts w:ascii="Arial" w:hAnsi="Arial" w:cs="Arial"/>
          <w:b/>
        </w:rPr>
      </w:pPr>
    </w:p>
    <w:p w14:paraId="3DC9F407" w14:textId="77777777" w:rsidR="00012887" w:rsidRPr="00845B1A" w:rsidRDefault="00012887" w:rsidP="00012887">
      <w:pPr>
        <w:spacing w:line="360" w:lineRule="auto"/>
        <w:ind w:right="190"/>
        <w:jc w:val="both"/>
        <w:rPr>
          <w:rFonts w:ascii="Arial" w:hAnsi="Arial" w:cs="Arial"/>
          <w:b/>
        </w:rPr>
      </w:pPr>
      <w:r w:rsidRPr="00845B1A">
        <w:rPr>
          <w:rFonts w:ascii="Arial" w:hAnsi="Arial" w:cs="Arial"/>
          <w:b/>
        </w:rPr>
        <w:t>I.2. CUMPLIMIENTO DE DISPOSICIONES LEGALES Y NORMATIVAS</w:t>
      </w:r>
    </w:p>
    <w:p w14:paraId="07A376D4" w14:textId="77777777" w:rsidR="00012887" w:rsidRPr="00845B1A" w:rsidRDefault="00012887" w:rsidP="00012887">
      <w:pPr>
        <w:spacing w:line="360" w:lineRule="auto"/>
        <w:ind w:right="48"/>
        <w:jc w:val="both"/>
        <w:rPr>
          <w:rFonts w:ascii="Arial" w:hAnsi="Arial" w:cs="Arial"/>
        </w:rPr>
      </w:pPr>
    </w:p>
    <w:p w14:paraId="25126508" w14:textId="77777777" w:rsidR="00012887" w:rsidRPr="00845B1A" w:rsidRDefault="00012887" w:rsidP="00012887">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de Contabilidad Gubernamental, al Presupuesto de Egresos</w:t>
      </w:r>
      <w:bookmarkStart w:id="9" w:name="_Hlk38631651"/>
      <w:r>
        <w:rPr>
          <w:rFonts w:ascii="Arial" w:hAnsi="Arial" w:cs="Arial"/>
        </w:rPr>
        <w:t xml:space="preserve">, </w:t>
      </w:r>
      <w:r w:rsidRPr="008E1EF1">
        <w:rPr>
          <w:rFonts w:ascii="Arial" w:hAnsi="Arial" w:cs="Arial"/>
        </w:rPr>
        <w:t>al Código Fiscal de</w:t>
      </w:r>
      <w:bookmarkEnd w:id="9"/>
      <w:r w:rsidRPr="008E1EF1">
        <w:rPr>
          <w:rFonts w:ascii="Arial" w:hAnsi="Arial" w:cs="Arial"/>
        </w:rPr>
        <w:t>l Estado de</w:t>
      </w:r>
      <w:r>
        <w:rPr>
          <w:rFonts w:ascii="Arial" w:hAnsi="Arial" w:cs="Arial"/>
        </w:rPr>
        <w:t xml:space="preserve"> Quintana Roo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DBA985B" w14:textId="77777777" w:rsidR="00012887" w:rsidRPr="00845B1A" w:rsidRDefault="00012887" w:rsidP="00012887">
      <w:pPr>
        <w:spacing w:line="360" w:lineRule="auto"/>
        <w:ind w:right="48"/>
        <w:jc w:val="both"/>
        <w:rPr>
          <w:rFonts w:ascii="Arial" w:hAnsi="Arial" w:cs="Arial"/>
        </w:rPr>
      </w:pPr>
    </w:p>
    <w:p w14:paraId="0A73BA99" w14:textId="77777777" w:rsidR="00012887" w:rsidRDefault="00012887" w:rsidP="00012887">
      <w:pPr>
        <w:spacing w:line="360" w:lineRule="auto"/>
        <w:ind w:right="190"/>
        <w:jc w:val="both"/>
        <w:rPr>
          <w:rFonts w:ascii="Arial" w:hAnsi="Arial" w:cs="Arial"/>
          <w:b/>
        </w:rPr>
      </w:pPr>
      <w:r w:rsidRPr="00845B1A">
        <w:rPr>
          <w:rFonts w:ascii="Arial" w:hAnsi="Arial" w:cs="Arial"/>
          <w:b/>
        </w:rPr>
        <w:t>A. Conclusiones</w:t>
      </w:r>
      <w:bookmarkStart w:id="10" w:name="_Hlk38633782"/>
    </w:p>
    <w:p w14:paraId="14CA2367" w14:textId="77777777" w:rsidR="00012887" w:rsidRPr="00883C6D" w:rsidRDefault="00012887" w:rsidP="00012887">
      <w:pPr>
        <w:spacing w:line="360" w:lineRule="auto"/>
        <w:ind w:right="190"/>
        <w:jc w:val="both"/>
        <w:rPr>
          <w:rFonts w:ascii="Arial" w:hAnsi="Arial" w:cs="Arial"/>
          <w:sz w:val="16"/>
          <w:szCs w:val="16"/>
        </w:rPr>
      </w:pPr>
    </w:p>
    <w:p w14:paraId="29BCD327" w14:textId="2043649B" w:rsidR="00012887" w:rsidRDefault="00012887" w:rsidP="00012887">
      <w:pPr>
        <w:spacing w:line="360" w:lineRule="auto"/>
        <w:ind w:right="190"/>
        <w:jc w:val="both"/>
        <w:rPr>
          <w:rFonts w:ascii="Arial" w:hAnsi="Arial" w:cs="Arial"/>
        </w:rPr>
      </w:pPr>
      <w:r w:rsidRPr="004C23D5">
        <w:rPr>
          <w:rFonts w:ascii="Arial" w:hAnsi="Arial" w:cs="Arial"/>
        </w:rPr>
        <w:t>Se constató el cumplimiento de la Ley General de Contabilidad Gubernamental</w:t>
      </w:r>
      <w:r>
        <w:rPr>
          <w:rFonts w:ascii="Arial" w:hAnsi="Arial" w:cs="Arial"/>
        </w:rPr>
        <w:t xml:space="preserve">, </w:t>
      </w:r>
      <w:bookmarkStart w:id="11" w:name="_Hlk38631769"/>
      <w:r>
        <w:rPr>
          <w:rFonts w:ascii="Arial" w:hAnsi="Arial" w:cs="Arial"/>
        </w:rPr>
        <w:t xml:space="preserve">del </w:t>
      </w:r>
      <w:r w:rsidRPr="009311AC">
        <w:rPr>
          <w:rFonts w:ascii="Arial" w:hAnsi="Arial" w:cs="Arial"/>
        </w:rPr>
        <w:t xml:space="preserve">Presupuesto de </w:t>
      </w:r>
      <w:r w:rsidRPr="008E1EF1">
        <w:rPr>
          <w:rFonts w:ascii="Arial" w:hAnsi="Arial" w:cs="Arial"/>
        </w:rPr>
        <w:t>Egresos</w:t>
      </w:r>
      <w:bookmarkEnd w:id="11"/>
      <w:r w:rsidRPr="008E1EF1">
        <w:rPr>
          <w:rFonts w:ascii="Arial" w:hAnsi="Arial" w:cs="Arial"/>
        </w:rPr>
        <w:t>, del Código Fiscal del Estado de</w:t>
      </w:r>
      <w:r>
        <w:rPr>
          <w:rFonts w:ascii="Arial" w:hAnsi="Arial" w:cs="Arial"/>
        </w:rPr>
        <w:t xml:space="preserve"> Quintana Roo, </w:t>
      </w:r>
      <w:r w:rsidRPr="009311AC">
        <w:rPr>
          <w:rFonts w:ascii="Arial" w:hAnsi="Arial" w:cs="Arial"/>
        </w:rPr>
        <w:t>así como de lo emitido por el Consejo Nacional de Armonización Contable (CONAC)</w:t>
      </w:r>
      <w:r>
        <w:rPr>
          <w:rFonts w:ascii="Arial" w:hAnsi="Arial" w:cs="Arial"/>
        </w:rPr>
        <w:t xml:space="preserve"> </w:t>
      </w:r>
      <w:r w:rsidRPr="009311AC">
        <w:rPr>
          <w:rFonts w:ascii="Arial" w:hAnsi="Arial" w:cs="Arial"/>
        </w:rPr>
        <w:t>y demás disposiciones legales y normativas aplicables</w:t>
      </w:r>
      <w:bookmarkEnd w:id="10"/>
      <w:r w:rsidR="00646D29">
        <w:rPr>
          <w:rFonts w:ascii="Arial" w:hAnsi="Arial" w:cs="Arial"/>
        </w:rPr>
        <w:t>.</w:t>
      </w:r>
    </w:p>
    <w:p w14:paraId="4BFD4381" w14:textId="77777777" w:rsidR="00012887" w:rsidRPr="00883C6D" w:rsidRDefault="00012887" w:rsidP="00012887">
      <w:pPr>
        <w:spacing w:line="360" w:lineRule="auto"/>
        <w:ind w:right="190"/>
        <w:jc w:val="both"/>
        <w:rPr>
          <w:rFonts w:ascii="Arial" w:hAnsi="Arial" w:cs="Arial"/>
          <w:b/>
          <w:i/>
          <w:iCs/>
          <w:sz w:val="16"/>
          <w:szCs w:val="16"/>
        </w:rPr>
      </w:pPr>
      <w:r>
        <w:rPr>
          <w:rFonts w:ascii="Arial" w:hAnsi="Arial" w:cs="Arial"/>
          <w:b/>
          <w:i/>
          <w:iCs/>
        </w:rPr>
        <w:t xml:space="preserve"> </w:t>
      </w:r>
    </w:p>
    <w:p w14:paraId="4E137884" w14:textId="77777777" w:rsidR="00012887" w:rsidRPr="00A05588" w:rsidRDefault="00012887" w:rsidP="00012887">
      <w:pPr>
        <w:spacing w:line="360" w:lineRule="auto"/>
        <w:ind w:right="190"/>
        <w:jc w:val="both"/>
        <w:rPr>
          <w:rFonts w:ascii="Arial" w:hAnsi="Arial" w:cs="Arial"/>
          <w:b/>
        </w:rPr>
      </w:pPr>
      <w:r>
        <w:rPr>
          <w:rFonts w:ascii="Arial" w:hAnsi="Arial" w:cs="Arial"/>
          <w:b/>
        </w:rPr>
        <w:lastRenderedPageBreak/>
        <w:t>I.3</w:t>
      </w:r>
      <w:r w:rsidRPr="00A05588">
        <w:rPr>
          <w:rFonts w:ascii="Arial" w:hAnsi="Arial" w:cs="Arial"/>
          <w:b/>
        </w:rPr>
        <w:t>. RESULTADOS DE LA FISCALIZACIÓN EFECTUADA</w:t>
      </w:r>
    </w:p>
    <w:p w14:paraId="5C0332D3" w14:textId="77777777" w:rsidR="00012887" w:rsidRPr="00883C6D" w:rsidRDefault="00012887" w:rsidP="00012887">
      <w:pPr>
        <w:spacing w:line="360" w:lineRule="auto"/>
        <w:jc w:val="both"/>
        <w:rPr>
          <w:rFonts w:ascii="Arial" w:hAnsi="Arial" w:cs="Arial"/>
          <w:sz w:val="16"/>
          <w:szCs w:val="16"/>
        </w:rPr>
      </w:pPr>
    </w:p>
    <w:p w14:paraId="01C19E73" w14:textId="3CE843F3" w:rsidR="00012887" w:rsidRDefault="00012887" w:rsidP="00012887">
      <w:pPr>
        <w:spacing w:line="360" w:lineRule="auto"/>
        <w:ind w:right="190"/>
        <w:jc w:val="both"/>
        <w:rPr>
          <w:rFonts w:ascii="Arial" w:hAnsi="Arial" w:cs="Arial"/>
        </w:rPr>
      </w:pPr>
      <w:r w:rsidRPr="000B7BD4">
        <w:rPr>
          <w:rFonts w:ascii="Arial" w:hAnsi="Arial" w:cs="Arial"/>
        </w:rPr>
        <w:t xml:space="preserve">De conformidad con </w:t>
      </w:r>
      <w:r w:rsidRPr="00560532">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560532">
        <w:rPr>
          <w:rFonts w:ascii="Arial" w:hAnsi="Arial"/>
        </w:rPr>
        <w:t>,</w:t>
      </w:r>
      <w:r w:rsidRPr="000B7BD4">
        <w:rPr>
          <w:rFonts w:ascii="Arial" w:hAnsi="Arial" w:cs="Arial"/>
        </w:rPr>
        <w:t xml:space="preserve"> durante este proceso de fiscalización </w:t>
      </w:r>
      <w:bookmarkStart w:id="12" w:name="_Hlk11408938"/>
      <w:r w:rsidRPr="000B7BD4">
        <w:rPr>
          <w:rFonts w:ascii="Arial" w:hAnsi="Arial" w:cs="Arial"/>
        </w:rPr>
        <w:t>se presentaron</w:t>
      </w:r>
      <w:r w:rsidRPr="00925461">
        <w:rPr>
          <w:rFonts w:ascii="Arial" w:hAnsi="Arial" w:cs="Arial"/>
        </w:rPr>
        <w:t xml:space="preserve"> </w:t>
      </w:r>
      <w:bookmarkStart w:id="13" w:name="_Hlk11408885"/>
      <w:r w:rsidR="00F87B92" w:rsidRPr="00F87B92">
        <w:rPr>
          <w:rFonts w:ascii="Arial" w:hAnsi="Arial" w:cs="Arial"/>
          <w:b/>
        </w:rPr>
        <w:t>6</w:t>
      </w:r>
      <w:r w:rsidRPr="00845B1A">
        <w:rPr>
          <w:rFonts w:ascii="Arial" w:hAnsi="Arial" w:cs="Arial"/>
        </w:rPr>
        <w:t xml:space="preserve"> resultados </w:t>
      </w:r>
      <w:bookmarkStart w:id="14" w:name="_Hlk11360245"/>
      <w:r w:rsidRPr="00845B1A">
        <w:rPr>
          <w:rFonts w:ascii="Arial" w:hAnsi="Arial" w:cs="Arial"/>
        </w:rPr>
        <w:t>finales de audi</w:t>
      </w:r>
      <w:r w:rsidRPr="003B2472">
        <w:rPr>
          <w:rFonts w:ascii="Arial" w:hAnsi="Arial" w:cs="Arial"/>
        </w:rPr>
        <w:t xml:space="preserve">toría </w:t>
      </w:r>
      <w:bookmarkEnd w:id="14"/>
      <w:r w:rsidRPr="003B2472">
        <w:rPr>
          <w:rFonts w:ascii="Arial" w:hAnsi="Arial" w:cs="Arial"/>
        </w:rPr>
        <w:t xml:space="preserve">y se determinaron </w:t>
      </w:r>
      <w:r w:rsidR="00F87B92" w:rsidRPr="003B2472">
        <w:rPr>
          <w:rFonts w:ascii="Arial" w:hAnsi="Arial" w:cs="Arial"/>
          <w:b/>
        </w:rPr>
        <w:t>6</w:t>
      </w:r>
      <w:r w:rsidRPr="003B2472">
        <w:rPr>
          <w:rFonts w:ascii="Arial" w:hAnsi="Arial" w:cs="Arial"/>
        </w:rPr>
        <w:t xml:space="preserve"> observaciones, de las cuales</w:t>
      </w:r>
      <w:r w:rsidR="003B2472" w:rsidRPr="003B2472">
        <w:rPr>
          <w:rFonts w:ascii="Arial" w:hAnsi="Arial" w:cs="Arial"/>
        </w:rPr>
        <w:t xml:space="preserve"> todas fueron solventadas.</w:t>
      </w:r>
    </w:p>
    <w:p w14:paraId="284FC213" w14:textId="77777777" w:rsidR="00F87B92" w:rsidRPr="00883C6D" w:rsidRDefault="00F87B92" w:rsidP="00012887">
      <w:pPr>
        <w:spacing w:line="360" w:lineRule="auto"/>
        <w:ind w:right="190"/>
        <w:jc w:val="both"/>
        <w:rPr>
          <w:rFonts w:ascii="Arial" w:hAnsi="Arial" w:cs="Arial"/>
          <w:sz w:val="16"/>
          <w:szCs w:val="16"/>
        </w:rPr>
      </w:pPr>
    </w:p>
    <w:bookmarkEnd w:id="12"/>
    <w:bookmarkEnd w:id="13"/>
    <w:p w14:paraId="7BE8546D" w14:textId="77777777" w:rsidR="00012887" w:rsidRPr="00C404BF" w:rsidRDefault="00012887" w:rsidP="00012887">
      <w:pPr>
        <w:spacing w:line="360" w:lineRule="auto"/>
        <w:ind w:right="190"/>
        <w:jc w:val="both"/>
        <w:rPr>
          <w:rFonts w:ascii="Arial" w:hAnsi="Arial" w:cs="Arial"/>
          <w:b/>
        </w:rPr>
      </w:pPr>
      <w:r w:rsidRPr="00147304">
        <w:rPr>
          <w:rFonts w:ascii="Arial" w:hAnsi="Arial" w:cs="Arial"/>
          <w:b/>
        </w:rPr>
        <w:t xml:space="preserve">A. </w:t>
      </w:r>
      <w:bookmarkStart w:id="15"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5"/>
      <w:r>
        <w:rPr>
          <w:rFonts w:ascii="Arial" w:hAnsi="Arial" w:cs="Arial"/>
          <w:b/>
        </w:rPr>
        <w:t xml:space="preserve">, </w:t>
      </w:r>
      <w:r w:rsidRPr="002B0048">
        <w:rPr>
          <w:rFonts w:ascii="Arial" w:hAnsi="Arial" w:cs="Arial"/>
          <w:b/>
        </w:rPr>
        <w:t>Acciones y Recomendaciones Emitidas</w:t>
      </w:r>
    </w:p>
    <w:p w14:paraId="1AFBD1B6" w14:textId="77777777" w:rsidR="00012887" w:rsidRPr="00883C6D" w:rsidRDefault="00012887" w:rsidP="00012887">
      <w:pPr>
        <w:spacing w:line="360" w:lineRule="auto"/>
        <w:ind w:right="332"/>
        <w:jc w:val="both"/>
        <w:rPr>
          <w:rFonts w:ascii="Arial" w:hAnsi="Arial" w:cs="Arial"/>
          <w:sz w:val="16"/>
          <w:szCs w:val="16"/>
        </w:rPr>
      </w:pPr>
    </w:p>
    <w:p w14:paraId="49A9041D" w14:textId="17F2019C" w:rsidR="00012887" w:rsidRDefault="00012887" w:rsidP="00012887">
      <w:pPr>
        <w:spacing w:line="360" w:lineRule="auto"/>
        <w:ind w:right="190"/>
        <w:jc w:val="both"/>
        <w:rPr>
          <w:rFonts w:ascii="Arial" w:hAnsi="Arial" w:cs="Arial"/>
        </w:rPr>
      </w:pPr>
      <w:bookmarkStart w:id="16" w:name="_Hlk11361172"/>
      <w:r>
        <w:rPr>
          <w:rFonts w:ascii="Arial" w:hAnsi="Arial" w:cs="Arial"/>
        </w:rPr>
        <w:t>Derivado del proceso de fiscalización al ente auditado se determinaron resultados finales de auditoría y observaciones en materia financiera, las cuales se presentan en la tabla siguiente:</w:t>
      </w:r>
    </w:p>
    <w:bookmarkEnd w:id="16"/>
    <w:p w14:paraId="740FB3EF" w14:textId="77777777" w:rsidR="00012887" w:rsidRPr="00883C6D" w:rsidRDefault="00012887" w:rsidP="00012887">
      <w:pPr>
        <w:spacing w:line="360" w:lineRule="auto"/>
        <w:ind w:firstLine="709"/>
        <w:jc w:val="both"/>
        <w:rPr>
          <w:rFonts w:ascii="Arial" w:hAnsi="Arial" w:cs="Arial"/>
          <w:sz w:val="16"/>
          <w:szCs w:val="16"/>
        </w:rPr>
      </w:pPr>
    </w:p>
    <w:p w14:paraId="1976CB24" w14:textId="5A62C764" w:rsidR="00012887" w:rsidRDefault="00012887" w:rsidP="00012887">
      <w:pPr>
        <w:spacing w:line="360" w:lineRule="auto"/>
        <w:jc w:val="both"/>
        <w:rPr>
          <w:rFonts w:ascii="Arial" w:hAnsi="Arial" w:cs="Arial"/>
          <w:b/>
        </w:rPr>
      </w:pPr>
      <w:r w:rsidRPr="00C16D8D">
        <w:rPr>
          <w:rFonts w:ascii="Arial" w:hAnsi="Arial" w:cs="Arial"/>
          <w:b/>
        </w:rPr>
        <w:t>Egresos</w:t>
      </w:r>
    </w:p>
    <w:p w14:paraId="1A882C42" w14:textId="77777777" w:rsidR="00883C6D" w:rsidRPr="00883C6D" w:rsidRDefault="00883C6D" w:rsidP="00012887">
      <w:pPr>
        <w:spacing w:line="360" w:lineRule="auto"/>
        <w:jc w:val="both"/>
        <w:rPr>
          <w:rFonts w:ascii="Arial" w:hAnsi="Arial" w:cs="Arial"/>
          <w:b/>
          <w:sz w:val="10"/>
          <w:szCs w:val="10"/>
        </w:rPr>
      </w:pPr>
    </w:p>
    <w:tbl>
      <w:tblPr>
        <w:tblStyle w:val="Tablaconcuadrcula1"/>
        <w:tblW w:w="4977"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9"/>
        <w:gridCol w:w="2836"/>
        <w:gridCol w:w="2973"/>
        <w:gridCol w:w="2125"/>
      </w:tblGrid>
      <w:tr w:rsidR="00F87B92" w:rsidRPr="00883C6D" w14:paraId="16EFDAF2" w14:textId="6BE24FBC" w:rsidTr="00883C6D">
        <w:trPr>
          <w:trHeight w:val="1256"/>
          <w:tblHeader/>
          <w:jc w:val="center"/>
        </w:trPr>
        <w:tc>
          <w:tcPr>
            <w:tcW w:w="882" w:type="pct"/>
            <w:shd w:val="clear" w:color="auto" w:fill="D0CECE" w:themeFill="background2" w:themeFillShade="E6"/>
            <w:vAlign w:val="center"/>
          </w:tcPr>
          <w:p w14:paraId="025BCAF9" w14:textId="77777777" w:rsidR="00F87B92" w:rsidRPr="00883C6D" w:rsidRDefault="00F87B92" w:rsidP="00883C6D">
            <w:pPr>
              <w:spacing w:line="276" w:lineRule="auto"/>
              <w:jc w:val="center"/>
              <w:rPr>
                <w:rFonts w:ascii="Arial" w:hAnsi="Arial" w:cs="Arial"/>
                <w:b/>
                <w:sz w:val="20"/>
                <w:szCs w:val="20"/>
              </w:rPr>
            </w:pPr>
            <w:r w:rsidRPr="00883C6D">
              <w:rPr>
                <w:rFonts w:ascii="Arial" w:hAnsi="Arial" w:cs="Arial"/>
                <w:b/>
                <w:sz w:val="20"/>
                <w:szCs w:val="20"/>
              </w:rPr>
              <w:t>Referencia</w:t>
            </w:r>
          </w:p>
        </w:tc>
        <w:tc>
          <w:tcPr>
            <w:tcW w:w="1472" w:type="pct"/>
            <w:shd w:val="clear" w:color="auto" w:fill="D0CECE" w:themeFill="background2" w:themeFillShade="E6"/>
            <w:vAlign w:val="center"/>
          </w:tcPr>
          <w:p w14:paraId="168651C8" w14:textId="77777777" w:rsidR="00F87B92" w:rsidRPr="00883C6D" w:rsidRDefault="00F87B92" w:rsidP="00883C6D">
            <w:pPr>
              <w:spacing w:line="276" w:lineRule="auto"/>
              <w:jc w:val="center"/>
              <w:rPr>
                <w:rFonts w:ascii="Arial" w:hAnsi="Arial" w:cs="Arial"/>
                <w:b/>
                <w:sz w:val="20"/>
                <w:szCs w:val="20"/>
              </w:rPr>
            </w:pPr>
            <w:r w:rsidRPr="00883C6D">
              <w:rPr>
                <w:rFonts w:ascii="Arial" w:hAnsi="Arial" w:cs="Arial"/>
                <w:b/>
                <w:sz w:val="20"/>
                <w:szCs w:val="20"/>
              </w:rPr>
              <w:t>Concepto del Resultado</w:t>
            </w:r>
          </w:p>
        </w:tc>
        <w:tc>
          <w:tcPr>
            <w:tcW w:w="1543" w:type="pct"/>
            <w:shd w:val="clear" w:color="auto" w:fill="D0CECE" w:themeFill="background2" w:themeFillShade="E6"/>
            <w:vAlign w:val="center"/>
          </w:tcPr>
          <w:p w14:paraId="39FC164A" w14:textId="77777777" w:rsidR="00F87B92" w:rsidRPr="00883C6D" w:rsidRDefault="00F87B92" w:rsidP="00883C6D">
            <w:pPr>
              <w:spacing w:line="276" w:lineRule="auto"/>
              <w:jc w:val="center"/>
              <w:rPr>
                <w:rFonts w:ascii="Arial" w:hAnsi="Arial" w:cs="Arial"/>
                <w:b/>
                <w:sz w:val="20"/>
                <w:szCs w:val="20"/>
              </w:rPr>
            </w:pPr>
            <w:r w:rsidRPr="00883C6D">
              <w:rPr>
                <w:rFonts w:ascii="Arial" w:hAnsi="Arial" w:cs="Arial"/>
                <w:b/>
                <w:sz w:val="20"/>
                <w:szCs w:val="20"/>
              </w:rPr>
              <w:t>Tipo de Observación</w:t>
            </w:r>
          </w:p>
        </w:tc>
        <w:tc>
          <w:tcPr>
            <w:tcW w:w="1103" w:type="pct"/>
            <w:shd w:val="clear" w:color="auto" w:fill="D0CECE" w:themeFill="background2" w:themeFillShade="E6"/>
          </w:tcPr>
          <w:p w14:paraId="6419BD08" w14:textId="79EE9882" w:rsidR="00F87B92" w:rsidRPr="00883C6D" w:rsidRDefault="00F87B92" w:rsidP="00883C6D">
            <w:pPr>
              <w:spacing w:line="276" w:lineRule="auto"/>
              <w:jc w:val="center"/>
              <w:rPr>
                <w:rFonts w:ascii="Arial" w:hAnsi="Arial" w:cs="Arial"/>
                <w:b/>
                <w:sz w:val="20"/>
                <w:szCs w:val="20"/>
              </w:rPr>
            </w:pPr>
            <w:r w:rsidRPr="00883C6D">
              <w:rPr>
                <w:rFonts w:ascii="Arial" w:hAnsi="Arial" w:cs="Arial"/>
                <w:b/>
                <w:sz w:val="20"/>
                <w:szCs w:val="20"/>
              </w:rPr>
              <w:t>Monto Observaciones/ Acciones y Recomendaciones Emitidas</w:t>
            </w:r>
          </w:p>
        </w:tc>
      </w:tr>
      <w:tr w:rsidR="00F87B92" w:rsidRPr="00883C6D" w14:paraId="5FEE7F89" w14:textId="4A75BEBD" w:rsidTr="00883C6D">
        <w:trPr>
          <w:jc w:val="center"/>
        </w:trPr>
        <w:tc>
          <w:tcPr>
            <w:tcW w:w="882" w:type="pct"/>
          </w:tcPr>
          <w:p w14:paraId="0AAF2306" w14:textId="77777777" w:rsidR="00F87B92" w:rsidRPr="00883C6D" w:rsidRDefault="00F87B92" w:rsidP="00883C6D">
            <w:pPr>
              <w:spacing w:line="276" w:lineRule="auto"/>
              <w:rPr>
                <w:rFonts w:ascii="Arial" w:hAnsi="Arial" w:cs="Arial"/>
                <w:sz w:val="20"/>
                <w:szCs w:val="20"/>
              </w:rPr>
            </w:pPr>
            <w:r w:rsidRPr="00883C6D">
              <w:rPr>
                <w:rFonts w:ascii="Arial" w:hAnsi="Arial" w:cs="Arial"/>
                <w:sz w:val="20"/>
                <w:szCs w:val="20"/>
              </w:rPr>
              <w:t xml:space="preserve">Resultado 1: </w:t>
            </w:r>
          </w:p>
          <w:p w14:paraId="7BDF5DFD" w14:textId="77777777" w:rsidR="00F87B92" w:rsidRPr="00883C6D" w:rsidRDefault="00F87B92" w:rsidP="00883C6D">
            <w:pPr>
              <w:spacing w:line="276" w:lineRule="auto"/>
              <w:rPr>
                <w:rFonts w:ascii="Arial" w:hAnsi="Arial" w:cs="Arial"/>
                <w:sz w:val="20"/>
                <w:szCs w:val="20"/>
              </w:rPr>
            </w:pPr>
            <w:r w:rsidRPr="00883C6D">
              <w:rPr>
                <w:rFonts w:ascii="Arial" w:hAnsi="Arial" w:cs="Arial"/>
                <w:sz w:val="20"/>
                <w:szCs w:val="20"/>
              </w:rPr>
              <w:t xml:space="preserve">Observación 1: </w:t>
            </w:r>
          </w:p>
        </w:tc>
        <w:tc>
          <w:tcPr>
            <w:tcW w:w="1472" w:type="pct"/>
          </w:tcPr>
          <w:p w14:paraId="4325B7AF" w14:textId="77777777" w:rsidR="00F87B92" w:rsidRPr="00883C6D" w:rsidRDefault="00F87B92" w:rsidP="00883C6D">
            <w:pPr>
              <w:spacing w:line="276" w:lineRule="auto"/>
              <w:jc w:val="both"/>
              <w:rPr>
                <w:rFonts w:ascii="Arial" w:hAnsi="Arial" w:cs="Arial"/>
                <w:sz w:val="20"/>
                <w:szCs w:val="20"/>
              </w:rPr>
            </w:pPr>
            <w:r w:rsidRPr="00883C6D">
              <w:rPr>
                <w:rFonts w:ascii="Arial" w:hAnsi="Arial" w:cs="Arial"/>
                <w:sz w:val="20"/>
                <w:szCs w:val="20"/>
              </w:rPr>
              <w:t>Error de registro contable del gasto</w:t>
            </w:r>
          </w:p>
          <w:p w14:paraId="19048952" w14:textId="77777777" w:rsidR="00F87B92" w:rsidRPr="00883C6D" w:rsidRDefault="00F87B92" w:rsidP="00883C6D">
            <w:pPr>
              <w:spacing w:line="276" w:lineRule="auto"/>
              <w:jc w:val="both"/>
              <w:rPr>
                <w:rFonts w:ascii="Arial" w:hAnsi="Arial" w:cs="Arial"/>
                <w:sz w:val="20"/>
                <w:szCs w:val="20"/>
              </w:rPr>
            </w:pPr>
          </w:p>
        </w:tc>
        <w:tc>
          <w:tcPr>
            <w:tcW w:w="1543" w:type="pct"/>
          </w:tcPr>
          <w:p w14:paraId="5E14D2F9" w14:textId="77777777" w:rsidR="00F87B92" w:rsidRPr="00883C6D" w:rsidRDefault="00F87B92" w:rsidP="00883C6D">
            <w:pPr>
              <w:spacing w:line="276" w:lineRule="auto"/>
              <w:jc w:val="both"/>
              <w:rPr>
                <w:rFonts w:ascii="Arial" w:hAnsi="Arial" w:cs="Arial"/>
                <w:sz w:val="20"/>
                <w:szCs w:val="20"/>
              </w:rPr>
            </w:pPr>
            <w:r w:rsidRPr="00883C6D">
              <w:rPr>
                <w:rFonts w:ascii="Arial" w:hAnsi="Arial" w:cs="Arial"/>
                <w:sz w:val="20"/>
                <w:szCs w:val="20"/>
              </w:rPr>
              <w:t>(4B) Operaciones o bienes no registrados o registrados errónea o extemporáneamente</w:t>
            </w:r>
          </w:p>
        </w:tc>
        <w:tc>
          <w:tcPr>
            <w:tcW w:w="1103" w:type="pct"/>
          </w:tcPr>
          <w:p w14:paraId="2223228B" w14:textId="1140CCFF" w:rsidR="00F87B92" w:rsidRPr="00883C6D" w:rsidRDefault="006362E9" w:rsidP="00883C6D">
            <w:pPr>
              <w:spacing w:line="276" w:lineRule="auto"/>
              <w:jc w:val="right"/>
              <w:rPr>
                <w:rFonts w:ascii="Arial" w:hAnsi="Arial" w:cs="Arial"/>
                <w:sz w:val="20"/>
                <w:szCs w:val="20"/>
              </w:rPr>
            </w:pPr>
            <w:r w:rsidRPr="00883C6D">
              <w:rPr>
                <w:rFonts w:ascii="Arial" w:hAnsi="Arial" w:cs="Arial"/>
                <w:sz w:val="20"/>
                <w:szCs w:val="20"/>
              </w:rPr>
              <w:t>Solventado</w:t>
            </w:r>
          </w:p>
        </w:tc>
      </w:tr>
      <w:tr w:rsidR="00F87B92" w:rsidRPr="00883C6D" w14:paraId="0E18A355" w14:textId="38F0E5B8" w:rsidTr="00883C6D">
        <w:trPr>
          <w:jc w:val="center"/>
        </w:trPr>
        <w:tc>
          <w:tcPr>
            <w:tcW w:w="882" w:type="pct"/>
          </w:tcPr>
          <w:p w14:paraId="5B9F85E2" w14:textId="77777777" w:rsidR="00F87B92" w:rsidRPr="00883C6D" w:rsidRDefault="00F87B92" w:rsidP="00883C6D">
            <w:pPr>
              <w:spacing w:line="276" w:lineRule="auto"/>
              <w:rPr>
                <w:rFonts w:ascii="Arial" w:hAnsi="Arial" w:cs="Arial"/>
                <w:sz w:val="20"/>
                <w:szCs w:val="20"/>
              </w:rPr>
            </w:pPr>
            <w:r w:rsidRPr="00883C6D">
              <w:rPr>
                <w:rFonts w:ascii="Arial" w:hAnsi="Arial" w:cs="Arial"/>
                <w:sz w:val="20"/>
                <w:szCs w:val="20"/>
              </w:rPr>
              <w:t xml:space="preserve">Resultado 2: </w:t>
            </w:r>
          </w:p>
          <w:p w14:paraId="11E00426" w14:textId="77777777" w:rsidR="00F87B92" w:rsidRPr="00883C6D" w:rsidRDefault="00F87B92" w:rsidP="00883C6D">
            <w:pPr>
              <w:spacing w:line="276" w:lineRule="auto"/>
              <w:rPr>
                <w:rFonts w:ascii="Arial" w:hAnsi="Arial" w:cs="Arial"/>
                <w:sz w:val="20"/>
                <w:szCs w:val="20"/>
              </w:rPr>
            </w:pPr>
            <w:r w:rsidRPr="00883C6D">
              <w:rPr>
                <w:rFonts w:ascii="Arial" w:hAnsi="Arial" w:cs="Arial"/>
                <w:sz w:val="20"/>
                <w:szCs w:val="20"/>
              </w:rPr>
              <w:t xml:space="preserve">Observación 2: </w:t>
            </w:r>
          </w:p>
        </w:tc>
        <w:tc>
          <w:tcPr>
            <w:tcW w:w="1472" w:type="pct"/>
          </w:tcPr>
          <w:p w14:paraId="5A0BDF80" w14:textId="77777777" w:rsidR="00F87B92" w:rsidRPr="00883C6D" w:rsidRDefault="00F87B92" w:rsidP="00883C6D">
            <w:pPr>
              <w:spacing w:line="276" w:lineRule="auto"/>
              <w:jc w:val="both"/>
              <w:rPr>
                <w:rFonts w:ascii="Arial" w:hAnsi="Arial" w:cs="Arial"/>
                <w:sz w:val="20"/>
                <w:szCs w:val="20"/>
              </w:rPr>
            </w:pPr>
            <w:r w:rsidRPr="00883C6D">
              <w:rPr>
                <w:rFonts w:ascii="Arial" w:hAnsi="Arial" w:cs="Arial"/>
                <w:sz w:val="20"/>
                <w:szCs w:val="20"/>
              </w:rPr>
              <w:t>Inconsistencias en el procedimiento de adquisición por impresión y publicidad institucional</w:t>
            </w:r>
          </w:p>
        </w:tc>
        <w:tc>
          <w:tcPr>
            <w:tcW w:w="1543" w:type="pct"/>
          </w:tcPr>
          <w:p w14:paraId="148A0619" w14:textId="77777777" w:rsidR="00F87B92" w:rsidRPr="00883C6D" w:rsidRDefault="00F87B92" w:rsidP="00883C6D">
            <w:pPr>
              <w:spacing w:line="276" w:lineRule="auto"/>
              <w:jc w:val="both"/>
              <w:rPr>
                <w:rFonts w:ascii="Arial" w:hAnsi="Arial" w:cs="Arial"/>
                <w:b/>
                <w:sz w:val="20"/>
                <w:szCs w:val="20"/>
              </w:rPr>
            </w:pPr>
            <w:r w:rsidRPr="00883C6D">
              <w:rPr>
                <w:rFonts w:ascii="Arial" w:hAnsi="Arial" w:cs="Arial"/>
                <w:sz w:val="20"/>
                <w:szCs w:val="20"/>
              </w:rPr>
              <w:t>(1F) Falta de documentación comprobatoria y justificativa de las erogaciones</w:t>
            </w:r>
          </w:p>
        </w:tc>
        <w:tc>
          <w:tcPr>
            <w:tcW w:w="1103" w:type="pct"/>
          </w:tcPr>
          <w:p w14:paraId="09F700BC" w14:textId="1C1ED13C" w:rsidR="00F87B92" w:rsidRPr="00883C6D" w:rsidRDefault="006362E9" w:rsidP="00883C6D">
            <w:pPr>
              <w:spacing w:line="276" w:lineRule="auto"/>
              <w:jc w:val="right"/>
              <w:rPr>
                <w:rFonts w:ascii="Arial" w:hAnsi="Arial" w:cs="Arial"/>
                <w:sz w:val="20"/>
                <w:szCs w:val="20"/>
              </w:rPr>
            </w:pPr>
            <w:r w:rsidRPr="00883C6D">
              <w:rPr>
                <w:rFonts w:ascii="Arial" w:hAnsi="Arial" w:cs="Arial"/>
                <w:sz w:val="20"/>
                <w:szCs w:val="20"/>
              </w:rPr>
              <w:t>$1,667,697.00</w:t>
            </w:r>
          </w:p>
          <w:p w14:paraId="0CA998AB" w14:textId="267AE144" w:rsidR="006362E9" w:rsidRPr="00883C6D" w:rsidRDefault="006362E9" w:rsidP="00883C6D">
            <w:pPr>
              <w:spacing w:line="276" w:lineRule="auto"/>
              <w:jc w:val="right"/>
              <w:rPr>
                <w:rFonts w:ascii="Arial" w:hAnsi="Arial" w:cs="Arial"/>
                <w:sz w:val="20"/>
                <w:szCs w:val="20"/>
              </w:rPr>
            </w:pPr>
            <w:r w:rsidRPr="00883C6D">
              <w:rPr>
                <w:rFonts w:ascii="Arial" w:hAnsi="Arial" w:cs="Arial"/>
                <w:sz w:val="20"/>
                <w:szCs w:val="20"/>
              </w:rPr>
              <w:t>Solventado</w:t>
            </w:r>
          </w:p>
        </w:tc>
      </w:tr>
      <w:tr w:rsidR="00F87B92" w:rsidRPr="00883C6D" w14:paraId="670B48ED" w14:textId="61527CE9" w:rsidTr="00883C6D">
        <w:trPr>
          <w:jc w:val="center"/>
        </w:trPr>
        <w:tc>
          <w:tcPr>
            <w:tcW w:w="882" w:type="pct"/>
            <w:shd w:val="clear" w:color="auto" w:fill="auto"/>
          </w:tcPr>
          <w:p w14:paraId="623EBAD6" w14:textId="77777777" w:rsidR="00F87B92" w:rsidRPr="00883C6D" w:rsidRDefault="00F87B92" w:rsidP="00883C6D">
            <w:pPr>
              <w:spacing w:line="276" w:lineRule="auto"/>
              <w:rPr>
                <w:rFonts w:ascii="Arial" w:hAnsi="Arial" w:cs="Arial"/>
                <w:sz w:val="20"/>
                <w:szCs w:val="20"/>
              </w:rPr>
            </w:pPr>
            <w:r w:rsidRPr="00883C6D">
              <w:rPr>
                <w:rFonts w:ascii="Arial" w:hAnsi="Arial" w:cs="Arial"/>
                <w:sz w:val="20"/>
                <w:szCs w:val="20"/>
              </w:rPr>
              <w:t xml:space="preserve">Resultado 3: </w:t>
            </w:r>
          </w:p>
          <w:p w14:paraId="1B927E1C" w14:textId="77777777" w:rsidR="00F87B92" w:rsidRPr="00883C6D" w:rsidRDefault="00F87B92" w:rsidP="00883C6D">
            <w:pPr>
              <w:spacing w:line="276" w:lineRule="auto"/>
              <w:rPr>
                <w:rFonts w:ascii="Arial" w:hAnsi="Arial" w:cs="Arial"/>
                <w:sz w:val="20"/>
                <w:szCs w:val="20"/>
                <w:highlight w:val="yellow"/>
              </w:rPr>
            </w:pPr>
            <w:r w:rsidRPr="00883C6D">
              <w:rPr>
                <w:rFonts w:ascii="Arial" w:hAnsi="Arial" w:cs="Arial"/>
                <w:sz w:val="20"/>
                <w:szCs w:val="20"/>
              </w:rPr>
              <w:t xml:space="preserve">Observación 3: </w:t>
            </w:r>
          </w:p>
        </w:tc>
        <w:tc>
          <w:tcPr>
            <w:tcW w:w="1472" w:type="pct"/>
          </w:tcPr>
          <w:p w14:paraId="5DFCADE5" w14:textId="77777777" w:rsidR="00F87B92" w:rsidRPr="00883C6D" w:rsidRDefault="00F87B92" w:rsidP="00883C6D">
            <w:pPr>
              <w:spacing w:line="276" w:lineRule="auto"/>
              <w:jc w:val="both"/>
              <w:rPr>
                <w:rFonts w:ascii="Arial" w:hAnsi="Arial" w:cs="Arial"/>
                <w:sz w:val="20"/>
                <w:szCs w:val="20"/>
                <w:highlight w:val="yellow"/>
              </w:rPr>
            </w:pPr>
            <w:r w:rsidRPr="00883C6D">
              <w:rPr>
                <w:rFonts w:ascii="Arial" w:hAnsi="Arial" w:cs="Arial"/>
                <w:sz w:val="20"/>
                <w:szCs w:val="20"/>
              </w:rPr>
              <w:t>Inconsistencias en adquisición de suministros</w:t>
            </w:r>
          </w:p>
        </w:tc>
        <w:tc>
          <w:tcPr>
            <w:tcW w:w="1543" w:type="pct"/>
          </w:tcPr>
          <w:p w14:paraId="41A80D19" w14:textId="77777777" w:rsidR="00F87B92" w:rsidRPr="00883C6D" w:rsidRDefault="00F87B92" w:rsidP="00883C6D">
            <w:pPr>
              <w:spacing w:line="276" w:lineRule="auto"/>
              <w:jc w:val="both"/>
              <w:rPr>
                <w:rFonts w:ascii="Arial" w:hAnsi="Arial" w:cs="Arial"/>
                <w:sz w:val="20"/>
                <w:szCs w:val="20"/>
              </w:rPr>
            </w:pPr>
            <w:r w:rsidRPr="00883C6D">
              <w:rPr>
                <w:rFonts w:ascii="Arial" w:hAnsi="Arial" w:cs="Arial"/>
                <w:sz w:val="20"/>
                <w:szCs w:val="20"/>
              </w:rPr>
              <w:t>(1C) Falta de autorización o justificación de las erogaciones</w:t>
            </w:r>
          </w:p>
        </w:tc>
        <w:tc>
          <w:tcPr>
            <w:tcW w:w="1103" w:type="pct"/>
          </w:tcPr>
          <w:p w14:paraId="5B3E900C" w14:textId="77777777" w:rsidR="00F87B92" w:rsidRPr="00883C6D" w:rsidRDefault="006362E9" w:rsidP="00883C6D">
            <w:pPr>
              <w:spacing w:line="276" w:lineRule="auto"/>
              <w:jc w:val="right"/>
              <w:rPr>
                <w:rFonts w:ascii="Arial" w:hAnsi="Arial" w:cs="Arial"/>
                <w:sz w:val="20"/>
                <w:szCs w:val="20"/>
              </w:rPr>
            </w:pPr>
            <w:r w:rsidRPr="00883C6D">
              <w:rPr>
                <w:rFonts w:ascii="Arial" w:hAnsi="Arial" w:cs="Arial"/>
                <w:sz w:val="20"/>
                <w:szCs w:val="20"/>
              </w:rPr>
              <w:t>212,048.00</w:t>
            </w:r>
          </w:p>
          <w:p w14:paraId="348ED79A" w14:textId="7DC69521" w:rsidR="006362E9" w:rsidRPr="00883C6D" w:rsidRDefault="006362E9" w:rsidP="00883C6D">
            <w:pPr>
              <w:spacing w:line="276" w:lineRule="auto"/>
              <w:jc w:val="right"/>
              <w:rPr>
                <w:rFonts w:ascii="Arial" w:hAnsi="Arial" w:cs="Arial"/>
                <w:sz w:val="20"/>
                <w:szCs w:val="20"/>
              </w:rPr>
            </w:pPr>
            <w:r w:rsidRPr="00883C6D">
              <w:rPr>
                <w:rFonts w:ascii="Arial" w:hAnsi="Arial" w:cs="Arial"/>
                <w:sz w:val="20"/>
                <w:szCs w:val="20"/>
              </w:rPr>
              <w:t xml:space="preserve">Solventado </w:t>
            </w:r>
          </w:p>
        </w:tc>
      </w:tr>
      <w:tr w:rsidR="00F87B92" w:rsidRPr="00883C6D" w14:paraId="3D78BFB7" w14:textId="66F20A6E" w:rsidTr="00883C6D">
        <w:trPr>
          <w:jc w:val="center"/>
        </w:trPr>
        <w:tc>
          <w:tcPr>
            <w:tcW w:w="882" w:type="pct"/>
          </w:tcPr>
          <w:p w14:paraId="36F9ABED" w14:textId="77777777" w:rsidR="00F87B92" w:rsidRPr="00883C6D" w:rsidRDefault="00F87B92" w:rsidP="00883C6D">
            <w:pPr>
              <w:spacing w:line="276" w:lineRule="auto"/>
              <w:rPr>
                <w:rFonts w:ascii="Arial" w:hAnsi="Arial" w:cs="Arial"/>
                <w:sz w:val="20"/>
                <w:szCs w:val="20"/>
              </w:rPr>
            </w:pPr>
            <w:r w:rsidRPr="00883C6D">
              <w:rPr>
                <w:rFonts w:ascii="Arial" w:hAnsi="Arial" w:cs="Arial"/>
                <w:sz w:val="20"/>
                <w:szCs w:val="20"/>
              </w:rPr>
              <w:t xml:space="preserve">Resultado 4: </w:t>
            </w:r>
          </w:p>
          <w:p w14:paraId="2345784B" w14:textId="77777777" w:rsidR="00F87B92" w:rsidRPr="00883C6D" w:rsidRDefault="00F87B92" w:rsidP="00883C6D">
            <w:pPr>
              <w:spacing w:line="276" w:lineRule="auto"/>
              <w:rPr>
                <w:rFonts w:ascii="Arial" w:hAnsi="Arial" w:cs="Arial"/>
                <w:sz w:val="20"/>
                <w:szCs w:val="20"/>
              </w:rPr>
            </w:pPr>
            <w:r w:rsidRPr="00883C6D">
              <w:rPr>
                <w:rFonts w:ascii="Arial" w:hAnsi="Arial" w:cs="Arial"/>
                <w:sz w:val="20"/>
                <w:szCs w:val="20"/>
              </w:rPr>
              <w:t xml:space="preserve">Observación 4: </w:t>
            </w:r>
          </w:p>
        </w:tc>
        <w:tc>
          <w:tcPr>
            <w:tcW w:w="1472" w:type="pct"/>
          </w:tcPr>
          <w:p w14:paraId="3B249CE1" w14:textId="77777777" w:rsidR="00F87B92" w:rsidRPr="00883C6D" w:rsidRDefault="00F87B92" w:rsidP="00883C6D">
            <w:pPr>
              <w:spacing w:line="276" w:lineRule="auto"/>
              <w:jc w:val="both"/>
              <w:rPr>
                <w:rFonts w:ascii="Arial" w:hAnsi="Arial" w:cs="Arial"/>
                <w:sz w:val="20"/>
                <w:szCs w:val="20"/>
                <w:highlight w:val="green"/>
              </w:rPr>
            </w:pPr>
            <w:r w:rsidRPr="00883C6D">
              <w:rPr>
                <w:rFonts w:ascii="Arial" w:hAnsi="Arial" w:cs="Arial"/>
                <w:sz w:val="20"/>
                <w:szCs w:val="20"/>
              </w:rPr>
              <w:t>Registro incorrecto por honorarios asimilables a salarios.</w:t>
            </w:r>
          </w:p>
        </w:tc>
        <w:tc>
          <w:tcPr>
            <w:tcW w:w="1543" w:type="pct"/>
          </w:tcPr>
          <w:p w14:paraId="06A33018" w14:textId="77777777" w:rsidR="00F87B92" w:rsidRPr="00883C6D" w:rsidRDefault="00F87B92" w:rsidP="00883C6D">
            <w:pPr>
              <w:spacing w:line="276" w:lineRule="auto"/>
              <w:jc w:val="both"/>
              <w:rPr>
                <w:rFonts w:ascii="Arial" w:hAnsi="Arial" w:cs="Arial"/>
                <w:b/>
                <w:sz w:val="20"/>
                <w:szCs w:val="20"/>
                <w:highlight w:val="green"/>
              </w:rPr>
            </w:pPr>
            <w:r w:rsidRPr="00883C6D">
              <w:rPr>
                <w:rFonts w:ascii="Arial" w:hAnsi="Arial" w:cs="Arial"/>
                <w:sz w:val="20"/>
                <w:szCs w:val="20"/>
              </w:rPr>
              <w:t xml:space="preserve">(4B) Operaciones o bienes no registrados o registrados </w:t>
            </w:r>
            <w:r w:rsidRPr="00883C6D">
              <w:rPr>
                <w:rFonts w:ascii="Arial" w:hAnsi="Arial" w:cs="Arial"/>
                <w:sz w:val="20"/>
                <w:szCs w:val="20"/>
              </w:rPr>
              <w:lastRenderedPageBreak/>
              <w:t>errónea o extemporáneamente.</w:t>
            </w:r>
          </w:p>
        </w:tc>
        <w:tc>
          <w:tcPr>
            <w:tcW w:w="1103" w:type="pct"/>
          </w:tcPr>
          <w:p w14:paraId="6E8715D8" w14:textId="60528DA3" w:rsidR="00F87B92" w:rsidRPr="00883C6D" w:rsidRDefault="006362E9" w:rsidP="00883C6D">
            <w:pPr>
              <w:spacing w:line="276" w:lineRule="auto"/>
              <w:jc w:val="right"/>
              <w:rPr>
                <w:rFonts w:ascii="Arial" w:hAnsi="Arial" w:cs="Arial"/>
                <w:sz w:val="20"/>
                <w:szCs w:val="20"/>
              </w:rPr>
            </w:pPr>
            <w:r w:rsidRPr="00883C6D">
              <w:rPr>
                <w:rFonts w:ascii="Arial" w:hAnsi="Arial" w:cs="Arial"/>
                <w:sz w:val="20"/>
                <w:szCs w:val="20"/>
              </w:rPr>
              <w:lastRenderedPageBreak/>
              <w:t>Solventado</w:t>
            </w:r>
          </w:p>
        </w:tc>
      </w:tr>
      <w:tr w:rsidR="00F87B92" w:rsidRPr="00883C6D" w14:paraId="5719300C" w14:textId="4F5DF149" w:rsidTr="00883C6D">
        <w:trPr>
          <w:trHeight w:val="575"/>
          <w:jc w:val="center"/>
        </w:trPr>
        <w:tc>
          <w:tcPr>
            <w:tcW w:w="882" w:type="pct"/>
          </w:tcPr>
          <w:p w14:paraId="5C5FB5C2" w14:textId="77777777" w:rsidR="00F87B92" w:rsidRPr="00883C6D" w:rsidRDefault="00F87B92" w:rsidP="00883C6D">
            <w:pPr>
              <w:spacing w:line="276" w:lineRule="auto"/>
              <w:rPr>
                <w:rFonts w:ascii="Arial" w:hAnsi="Arial" w:cs="Arial"/>
                <w:sz w:val="20"/>
                <w:szCs w:val="20"/>
              </w:rPr>
            </w:pPr>
            <w:r w:rsidRPr="00883C6D">
              <w:rPr>
                <w:rFonts w:ascii="Arial" w:hAnsi="Arial" w:cs="Arial"/>
                <w:sz w:val="20"/>
                <w:szCs w:val="20"/>
              </w:rPr>
              <w:lastRenderedPageBreak/>
              <w:t xml:space="preserve">Resultado 5: </w:t>
            </w:r>
          </w:p>
          <w:p w14:paraId="5ECCAAFE" w14:textId="77777777" w:rsidR="00F87B92" w:rsidRPr="00883C6D" w:rsidRDefault="00F87B92" w:rsidP="00883C6D">
            <w:pPr>
              <w:spacing w:line="276" w:lineRule="auto"/>
              <w:rPr>
                <w:rFonts w:ascii="Arial" w:hAnsi="Arial" w:cs="Arial"/>
                <w:sz w:val="20"/>
                <w:szCs w:val="20"/>
                <w:highlight w:val="yellow"/>
              </w:rPr>
            </w:pPr>
            <w:r w:rsidRPr="00883C6D">
              <w:rPr>
                <w:rFonts w:ascii="Arial" w:hAnsi="Arial" w:cs="Arial"/>
                <w:sz w:val="20"/>
                <w:szCs w:val="20"/>
              </w:rPr>
              <w:t xml:space="preserve">Observación 5: </w:t>
            </w:r>
          </w:p>
        </w:tc>
        <w:tc>
          <w:tcPr>
            <w:tcW w:w="1472" w:type="pct"/>
          </w:tcPr>
          <w:p w14:paraId="6CC8B21B" w14:textId="77777777" w:rsidR="00F87B92" w:rsidRPr="00883C6D" w:rsidRDefault="00F87B92" w:rsidP="00883C6D">
            <w:pPr>
              <w:spacing w:line="276" w:lineRule="auto"/>
              <w:rPr>
                <w:rFonts w:ascii="Arial" w:hAnsi="Arial" w:cs="Arial"/>
                <w:sz w:val="20"/>
                <w:szCs w:val="20"/>
                <w:highlight w:val="yellow"/>
              </w:rPr>
            </w:pPr>
            <w:r w:rsidRPr="00883C6D">
              <w:rPr>
                <w:rFonts w:ascii="Arial" w:hAnsi="Arial" w:cs="Arial"/>
                <w:sz w:val="20"/>
                <w:szCs w:val="20"/>
              </w:rPr>
              <w:t>Documentación faltante por prestación de servicios profesionales</w:t>
            </w:r>
          </w:p>
        </w:tc>
        <w:tc>
          <w:tcPr>
            <w:tcW w:w="1543" w:type="pct"/>
          </w:tcPr>
          <w:p w14:paraId="6A659BDC" w14:textId="77777777" w:rsidR="00F87B92" w:rsidRPr="00883C6D" w:rsidRDefault="00F87B92" w:rsidP="00883C6D">
            <w:pPr>
              <w:spacing w:line="276" w:lineRule="auto"/>
              <w:jc w:val="both"/>
              <w:rPr>
                <w:rFonts w:ascii="Arial" w:hAnsi="Arial" w:cs="Arial"/>
                <w:sz w:val="20"/>
                <w:szCs w:val="20"/>
              </w:rPr>
            </w:pPr>
            <w:r w:rsidRPr="00883C6D">
              <w:rPr>
                <w:rFonts w:ascii="Arial" w:hAnsi="Arial" w:cs="Arial"/>
                <w:bCs/>
                <w:sz w:val="20"/>
                <w:szCs w:val="20"/>
              </w:rPr>
              <w:t xml:space="preserve">(1F) </w:t>
            </w:r>
            <w:r w:rsidRPr="00883C6D">
              <w:rPr>
                <w:rFonts w:ascii="Arial" w:hAnsi="Arial" w:cs="Arial"/>
                <w:sz w:val="20"/>
                <w:szCs w:val="20"/>
              </w:rPr>
              <w:t xml:space="preserve">Falta de documentación comprobatoria y justificativa de las erogaciones </w:t>
            </w:r>
          </w:p>
        </w:tc>
        <w:tc>
          <w:tcPr>
            <w:tcW w:w="1103" w:type="pct"/>
          </w:tcPr>
          <w:p w14:paraId="397D25D4" w14:textId="77777777" w:rsidR="00F87B92" w:rsidRPr="00883C6D" w:rsidRDefault="006362E9" w:rsidP="00883C6D">
            <w:pPr>
              <w:spacing w:line="276" w:lineRule="auto"/>
              <w:jc w:val="right"/>
              <w:rPr>
                <w:rFonts w:ascii="Arial" w:hAnsi="Arial" w:cs="Arial"/>
                <w:bCs/>
                <w:sz w:val="20"/>
                <w:szCs w:val="20"/>
              </w:rPr>
            </w:pPr>
            <w:r w:rsidRPr="00883C6D">
              <w:rPr>
                <w:rFonts w:ascii="Arial" w:hAnsi="Arial" w:cs="Arial"/>
                <w:bCs/>
                <w:sz w:val="20"/>
                <w:szCs w:val="20"/>
              </w:rPr>
              <w:t>37,280.51</w:t>
            </w:r>
          </w:p>
          <w:p w14:paraId="61FE540F" w14:textId="21AAC787" w:rsidR="006362E9" w:rsidRPr="00883C6D" w:rsidRDefault="006362E9" w:rsidP="00883C6D">
            <w:pPr>
              <w:spacing w:line="276" w:lineRule="auto"/>
              <w:jc w:val="right"/>
              <w:rPr>
                <w:rFonts w:ascii="Arial" w:hAnsi="Arial" w:cs="Arial"/>
                <w:bCs/>
                <w:sz w:val="20"/>
                <w:szCs w:val="20"/>
              </w:rPr>
            </w:pPr>
            <w:r w:rsidRPr="00883C6D">
              <w:rPr>
                <w:rFonts w:ascii="Arial" w:hAnsi="Arial" w:cs="Arial"/>
                <w:bCs/>
                <w:sz w:val="20"/>
                <w:szCs w:val="20"/>
              </w:rPr>
              <w:t>Solventado</w:t>
            </w:r>
          </w:p>
        </w:tc>
      </w:tr>
      <w:tr w:rsidR="00F87B92" w:rsidRPr="00883C6D" w14:paraId="190A1B01" w14:textId="74EBBBC8" w:rsidTr="00883C6D">
        <w:trPr>
          <w:jc w:val="center"/>
        </w:trPr>
        <w:tc>
          <w:tcPr>
            <w:tcW w:w="882" w:type="pct"/>
          </w:tcPr>
          <w:p w14:paraId="7C551020" w14:textId="77777777" w:rsidR="00F87B92" w:rsidRPr="00883C6D" w:rsidRDefault="00F87B92" w:rsidP="00883C6D">
            <w:pPr>
              <w:spacing w:line="276" w:lineRule="auto"/>
              <w:rPr>
                <w:rFonts w:ascii="Arial" w:hAnsi="Arial" w:cs="Arial"/>
                <w:sz w:val="20"/>
                <w:szCs w:val="20"/>
              </w:rPr>
            </w:pPr>
            <w:r w:rsidRPr="00883C6D">
              <w:rPr>
                <w:rFonts w:ascii="Arial" w:hAnsi="Arial" w:cs="Arial"/>
                <w:sz w:val="20"/>
                <w:szCs w:val="20"/>
              </w:rPr>
              <w:t xml:space="preserve">Resultado 6: </w:t>
            </w:r>
          </w:p>
          <w:p w14:paraId="66589EAC" w14:textId="77777777" w:rsidR="00F87B92" w:rsidRPr="00883C6D" w:rsidRDefault="00F87B92" w:rsidP="00883C6D">
            <w:pPr>
              <w:spacing w:line="276" w:lineRule="auto"/>
              <w:rPr>
                <w:rFonts w:ascii="Arial" w:hAnsi="Arial" w:cs="Arial"/>
                <w:sz w:val="20"/>
                <w:szCs w:val="20"/>
              </w:rPr>
            </w:pPr>
            <w:r w:rsidRPr="00883C6D">
              <w:rPr>
                <w:rFonts w:ascii="Arial" w:hAnsi="Arial" w:cs="Arial"/>
                <w:sz w:val="20"/>
                <w:szCs w:val="20"/>
              </w:rPr>
              <w:t>Observación 6:</w:t>
            </w:r>
          </w:p>
        </w:tc>
        <w:tc>
          <w:tcPr>
            <w:tcW w:w="1472" w:type="pct"/>
          </w:tcPr>
          <w:p w14:paraId="70CC20D8" w14:textId="77777777" w:rsidR="00F87B92" w:rsidRPr="00883C6D" w:rsidRDefault="00F87B92" w:rsidP="00883C6D">
            <w:pPr>
              <w:spacing w:line="276" w:lineRule="auto"/>
              <w:rPr>
                <w:rFonts w:ascii="Arial" w:hAnsi="Arial" w:cs="Arial"/>
                <w:sz w:val="20"/>
                <w:szCs w:val="20"/>
              </w:rPr>
            </w:pPr>
            <w:r w:rsidRPr="00883C6D">
              <w:rPr>
                <w:rFonts w:ascii="Arial" w:hAnsi="Arial" w:cs="Arial"/>
                <w:sz w:val="20"/>
                <w:szCs w:val="20"/>
              </w:rPr>
              <w:t xml:space="preserve">Inconsistencias en la información financiera </w:t>
            </w:r>
          </w:p>
          <w:p w14:paraId="6215020B" w14:textId="77777777" w:rsidR="00F87B92" w:rsidRPr="00883C6D" w:rsidRDefault="00F87B92" w:rsidP="00883C6D">
            <w:pPr>
              <w:spacing w:line="276" w:lineRule="auto"/>
              <w:jc w:val="both"/>
              <w:rPr>
                <w:rFonts w:ascii="Arial" w:hAnsi="Arial" w:cs="Arial"/>
                <w:sz w:val="20"/>
                <w:szCs w:val="20"/>
              </w:rPr>
            </w:pPr>
          </w:p>
        </w:tc>
        <w:tc>
          <w:tcPr>
            <w:tcW w:w="1543" w:type="pct"/>
          </w:tcPr>
          <w:p w14:paraId="5AFC3856" w14:textId="77777777" w:rsidR="00F87B92" w:rsidRPr="00883C6D" w:rsidRDefault="00F87B92" w:rsidP="00883C6D">
            <w:pPr>
              <w:spacing w:line="276" w:lineRule="auto"/>
              <w:jc w:val="both"/>
              <w:rPr>
                <w:rFonts w:ascii="Arial" w:hAnsi="Arial" w:cs="Arial"/>
                <w:sz w:val="20"/>
                <w:szCs w:val="20"/>
              </w:rPr>
            </w:pPr>
            <w:r w:rsidRPr="00883C6D">
              <w:rPr>
                <w:rFonts w:ascii="Arial" w:hAnsi="Arial" w:cs="Arial"/>
                <w:sz w:val="20"/>
                <w:szCs w:val="20"/>
              </w:rPr>
              <w:t>(4C) Omisiones o inconsistencias en la presentación de información financiera</w:t>
            </w:r>
          </w:p>
        </w:tc>
        <w:tc>
          <w:tcPr>
            <w:tcW w:w="1103" w:type="pct"/>
          </w:tcPr>
          <w:p w14:paraId="128FDCEC" w14:textId="56EB9069" w:rsidR="00F87B92" w:rsidRPr="00883C6D" w:rsidRDefault="006362E9" w:rsidP="00883C6D">
            <w:pPr>
              <w:spacing w:line="276" w:lineRule="auto"/>
              <w:jc w:val="right"/>
              <w:rPr>
                <w:rFonts w:ascii="Arial" w:hAnsi="Arial" w:cs="Arial"/>
                <w:sz w:val="20"/>
                <w:szCs w:val="20"/>
              </w:rPr>
            </w:pPr>
            <w:r w:rsidRPr="00883C6D">
              <w:rPr>
                <w:rFonts w:ascii="Arial" w:hAnsi="Arial" w:cs="Arial"/>
                <w:sz w:val="20"/>
                <w:szCs w:val="20"/>
              </w:rPr>
              <w:t>Solventado</w:t>
            </w:r>
          </w:p>
        </w:tc>
      </w:tr>
      <w:tr w:rsidR="006362E9" w:rsidRPr="00883C6D" w14:paraId="2EAD296D" w14:textId="77777777" w:rsidTr="00883C6D">
        <w:trPr>
          <w:jc w:val="center"/>
        </w:trPr>
        <w:tc>
          <w:tcPr>
            <w:tcW w:w="882" w:type="pct"/>
          </w:tcPr>
          <w:p w14:paraId="62B49A09" w14:textId="77777777" w:rsidR="006362E9" w:rsidRPr="00883C6D" w:rsidRDefault="006362E9" w:rsidP="00883C6D">
            <w:pPr>
              <w:spacing w:line="276" w:lineRule="auto"/>
              <w:rPr>
                <w:rFonts w:ascii="Arial" w:hAnsi="Arial" w:cs="Arial"/>
                <w:sz w:val="20"/>
                <w:szCs w:val="20"/>
              </w:rPr>
            </w:pPr>
          </w:p>
        </w:tc>
        <w:tc>
          <w:tcPr>
            <w:tcW w:w="1472" w:type="pct"/>
          </w:tcPr>
          <w:p w14:paraId="45862C9A" w14:textId="77777777" w:rsidR="006362E9" w:rsidRPr="00883C6D" w:rsidRDefault="006362E9" w:rsidP="00883C6D">
            <w:pPr>
              <w:spacing w:line="276" w:lineRule="auto"/>
              <w:rPr>
                <w:rFonts w:ascii="Arial" w:hAnsi="Arial" w:cs="Arial"/>
                <w:sz w:val="20"/>
                <w:szCs w:val="20"/>
              </w:rPr>
            </w:pPr>
          </w:p>
        </w:tc>
        <w:tc>
          <w:tcPr>
            <w:tcW w:w="1543" w:type="pct"/>
          </w:tcPr>
          <w:p w14:paraId="4769E7E9" w14:textId="13B73DFB" w:rsidR="006362E9" w:rsidRPr="00883C6D" w:rsidRDefault="006362E9" w:rsidP="00883C6D">
            <w:pPr>
              <w:spacing w:line="276" w:lineRule="auto"/>
              <w:jc w:val="right"/>
              <w:rPr>
                <w:rFonts w:ascii="Arial" w:hAnsi="Arial" w:cs="Arial"/>
                <w:b/>
                <w:sz w:val="20"/>
                <w:szCs w:val="20"/>
              </w:rPr>
            </w:pPr>
            <w:r w:rsidRPr="00883C6D">
              <w:rPr>
                <w:rFonts w:ascii="Arial" w:hAnsi="Arial" w:cs="Arial"/>
                <w:b/>
                <w:sz w:val="20"/>
                <w:szCs w:val="20"/>
              </w:rPr>
              <w:t>Total</w:t>
            </w:r>
          </w:p>
        </w:tc>
        <w:tc>
          <w:tcPr>
            <w:tcW w:w="1103" w:type="pct"/>
          </w:tcPr>
          <w:p w14:paraId="44F2B8ED" w14:textId="02EDD1DE" w:rsidR="006362E9" w:rsidRPr="00883C6D" w:rsidRDefault="006362E9" w:rsidP="00883C6D">
            <w:pPr>
              <w:spacing w:line="276" w:lineRule="auto"/>
              <w:jc w:val="right"/>
              <w:rPr>
                <w:rFonts w:ascii="Arial" w:hAnsi="Arial" w:cs="Arial"/>
                <w:b/>
                <w:sz w:val="20"/>
                <w:szCs w:val="20"/>
              </w:rPr>
            </w:pPr>
            <w:r w:rsidRPr="00883C6D">
              <w:rPr>
                <w:rFonts w:ascii="Arial" w:hAnsi="Arial" w:cs="Arial"/>
                <w:b/>
                <w:sz w:val="20"/>
                <w:szCs w:val="20"/>
              </w:rPr>
              <w:t>$1,917,025.51</w:t>
            </w:r>
          </w:p>
        </w:tc>
      </w:tr>
    </w:tbl>
    <w:p w14:paraId="34BA63B5" w14:textId="32D7F9CA" w:rsidR="00F87B92" w:rsidRDefault="00F87B92" w:rsidP="00012887">
      <w:pPr>
        <w:spacing w:line="360" w:lineRule="auto"/>
        <w:jc w:val="both"/>
        <w:rPr>
          <w:rFonts w:ascii="Arial" w:hAnsi="Arial" w:cs="Arial"/>
        </w:rPr>
      </w:pPr>
    </w:p>
    <w:p w14:paraId="35CF5709" w14:textId="77777777" w:rsidR="00012887" w:rsidRPr="00761FA3" w:rsidRDefault="00012887" w:rsidP="00012887">
      <w:pPr>
        <w:spacing w:line="360" w:lineRule="auto"/>
        <w:ind w:right="190"/>
        <w:jc w:val="both"/>
        <w:rPr>
          <w:rFonts w:ascii="Arial" w:hAnsi="Arial" w:cs="Arial"/>
          <w:b/>
        </w:rPr>
      </w:pPr>
      <w:bookmarkStart w:id="17" w:name="_Hlk11419882"/>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6E4AB59B" w14:textId="77777777" w:rsidR="00012887" w:rsidRDefault="00012887" w:rsidP="00012887">
      <w:pPr>
        <w:spacing w:line="276" w:lineRule="auto"/>
        <w:ind w:right="190"/>
        <w:jc w:val="both"/>
        <w:rPr>
          <w:rFonts w:ascii="Arial" w:hAnsi="Arial" w:cs="Arial"/>
          <w:b/>
        </w:rPr>
      </w:pPr>
    </w:p>
    <w:p w14:paraId="4325E422" w14:textId="77777777" w:rsidR="00012887" w:rsidRPr="00541C99" w:rsidRDefault="00012887" w:rsidP="00012887">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bookmarkStart w:id="18" w:name="_Hlk11419841"/>
    </w:p>
    <w:bookmarkEnd w:id="17"/>
    <w:p w14:paraId="1FADCAB0" w14:textId="77777777" w:rsidR="00012887" w:rsidRPr="00764871" w:rsidRDefault="00012887" w:rsidP="00012887">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012887" w:rsidRPr="001B3B23" w14:paraId="2CA727CA" w14:textId="77777777" w:rsidTr="00050828">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458FB6" w14:textId="77777777" w:rsidR="00012887" w:rsidRPr="006362E9" w:rsidRDefault="00012887" w:rsidP="00050828">
            <w:pPr>
              <w:spacing w:line="276" w:lineRule="auto"/>
              <w:jc w:val="center"/>
              <w:rPr>
                <w:rFonts w:ascii="Arial" w:hAnsi="Arial" w:cs="Arial"/>
                <w:b/>
                <w:sz w:val="20"/>
                <w:szCs w:val="20"/>
              </w:rPr>
            </w:pPr>
            <w:r w:rsidRPr="006362E9">
              <w:rPr>
                <w:rFonts w:ascii="Arial" w:hAnsi="Arial" w:cs="Arial"/>
                <w:b/>
                <w:sz w:val="20"/>
                <w:szCs w:val="20"/>
              </w:rPr>
              <w:t xml:space="preserve">Resumen General de Observaciones y </w:t>
            </w:r>
            <w:proofErr w:type="spellStart"/>
            <w:r w:rsidRPr="006362E9">
              <w:rPr>
                <w:rFonts w:ascii="Arial" w:hAnsi="Arial" w:cs="Arial"/>
                <w:b/>
                <w:sz w:val="20"/>
                <w:szCs w:val="20"/>
              </w:rPr>
              <w:t>Solventaciones</w:t>
            </w:r>
            <w:proofErr w:type="spellEnd"/>
            <w:r w:rsidRPr="006362E9">
              <w:rPr>
                <w:rFonts w:ascii="Arial" w:hAnsi="Arial" w:cs="Arial"/>
                <w:b/>
                <w:sz w:val="20"/>
                <w:szCs w:val="20"/>
              </w:rPr>
              <w:t xml:space="preserve"> en Materia Financiera</w:t>
            </w:r>
          </w:p>
        </w:tc>
      </w:tr>
      <w:tr w:rsidR="00012887" w:rsidRPr="001B3B23" w14:paraId="61EC50C3" w14:textId="77777777" w:rsidTr="00050828">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3AE2EBA" w14:textId="77777777" w:rsidR="00012887" w:rsidRPr="006362E9" w:rsidRDefault="00012887" w:rsidP="00050828">
            <w:pPr>
              <w:spacing w:line="276" w:lineRule="auto"/>
              <w:jc w:val="center"/>
              <w:rPr>
                <w:rFonts w:ascii="Arial" w:hAnsi="Arial" w:cs="Arial"/>
                <w:b/>
                <w:sz w:val="20"/>
                <w:szCs w:val="20"/>
              </w:rPr>
            </w:pPr>
            <w:r w:rsidRPr="006362E9">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C434DD7" w14:textId="77777777" w:rsidR="00012887" w:rsidRPr="006362E9" w:rsidRDefault="00012887" w:rsidP="00050828">
            <w:pPr>
              <w:spacing w:line="276" w:lineRule="auto"/>
              <w:jc w:val="center"/>
              <w:rPr>
                <w:rFonts w:ascii="Arial" w:hAnsi="Arial" w:cs="Arial"/>
                <w:b/>
                <w:sz w:val="20"/>
                <w:szCs w:val="20"/>
              </w:rPr>
            </w:pPr>
            <w:r w:rsidRPr="006362E9">
              <w:rPr>
                <w:rFonts w:ascii="Arial" w:hAnsi="Arial" w:cs="Arial"/>
                <w:b/>
                <w:sz w:val="20"/>
                <w:szCs w:val="20"/>
              </w:rPr>
              <w:t>Monto</w:t>
            </w:r>
          </w:p>
          <w:p w14:paraId="6D0E1AC0" w14:textId="77777777" w:rsidR="00012887" w:rsidRPr="006362E9" w:rsidRDefault="00012887" w:rsidP="00050828">
            <w:pPr>
              <w:spacing w:line="276" w:lineRule="auto"/>
              <w:jc w:val="center"/>
              <w:rPr>
                <w:rFonts w:ascii="Arial" w:hAnsi="Arial" w:cs="Arial"/>
                <w:b/>
                <w:sz w:val="20"/>
                <w:szCs w:val="20"/>
              </w:rPr>
            </w:pPr>
            <w:r w:rsidRPr="006362E9">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253C73" w14:textId="77777777" w:rsidR="00012887" w:rsidRPr="006362E9" w:rsidRDefault="00012887" w:rsidP="00050828">
            <w:pPr>
              <w:spacing w:line="276" w:lineRule="auto"/>
              <w:jc w:val="center"/>
              <w:rPr>
                <w:rFonts w:ascii="Arial" w:hAnsi="Arial" w:cs="Arial"/>
                <w:b/>
                <w:sz w:val="20"/>
                <w:szCs w:val="20"/>
              </w:rPr>
            </w:pPr>
            <w:r w:rsidRPr="006362E9">
              <w:rPr>
                <w:rFonts w:ascii="Arial" w:hAnsi="Arial" w:cs="Arial"/>
                <w:b/>
                <w:sz w:val="20"/>
                <w:szCs w:val="20"/>
              </w:rPr>
              <w:t xml:space="preserve">Modalidades de </w:t>
            </w:r>
            <w:proofErr w:type="spellStart"/>
            <w:r w:rsidRPr="006362E9">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8CD5A1" w14:textId="77777777" w:rsidR="00012887" w:rsidRPr="006362E9" w:rsidRDefault="00012887" w:rsidP="00050828">
            <w:pPr>
              <w:spacing w:line="276" w:lineRule="auto"/>
              <w:jc w:val="center"/>
              <w:rPr>
                <w:rFonts w:ascii="Arial" w:hAnsi="Arial" w:cs="Arial"/>
                <w:b/>
                <w:sz w:val="20"/>
                <w:szCs w:val="20"/>
              </w:rPr>
            </w:pPr>
            <w:r w:rsidRPr="006362E9">
              <w:rPr>
                <w:rFonts w:ascii="Arial" w:hAnsi="Arial" w:cs="Arial"/>
                <w:b/>
                <w:sz w:val="20"/>
                <w:szCs w:val="20"/>
              </w:rPr>
              <w:t>Monto Pendiente de Solventar</w:t>
            </w:r>
          </w:p>
        </w:tc>
      </w:tr>
      <w:tr w:rsidR="00012887" w:rsidRPr="001B3B23" w14:paraId="5E525DBE" w14:textId="77777777" w:rsidTr="00050828">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E3296C" w14:textId="77777777" w:rsidR="00012887" w:rsidRPr="006362E9" w:rsidRDefault="00012887" w:rsidP="00050828">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2B8F33E" w14:textId="77777777" w:rsidR="00012887" w:rsidRPr="006362E9" w:rsidRDefault="00012887" w:rsidP="00050828">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C5877A6" w14:textId="77777777" w:rsidR="00012887" w:rsidRPr="006362E9" w:rsidRDefault="00012887" w:rsidP="00050828">
            <w:pPr>
              <w:spacing w:line="276" w:lineRule="auto"/>
              <w:jc w:val="center"/>
              <w:rPr>
                <w:rFonts w:ascii="Arial" w:hAnsi="Arial" w:cs="Arial"/>
                <w:b/>
                <w:sz w:val="20"/>
                <w:szCs w:val="20"/>
              </w:rPr>
            </w:pPr>
            <w:r w:rsidRPr="006362E9">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8F30B3F" w14:textId="77777777" w:rsidR="00012887" w:rsidRPr="006362E9" w:rsidRDefault="00012887" w:rsidP="00050828">
            <w:pPr>
              <w:spacing w:line="276" w:lineRule="auto"/>
              <w:jc w:val="center"/>
              <w:rPr>
                <w:rFonts w:ascii="Arial" w:hAnsi="Arial" w:cs="Arial"/>
                <w:b/>
                <w:sz w:val="20"/>
                <w:szCs w:val="20"/>
              </w:rPr>
            </w:pPr>
            <w:r w:rsidRPr="006362E9">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F0357F7" w14:textId="77777777" w:rsidR="00012887" w:rsidRPr="006362E9" w:rsidRDefault="00012887" w:rsidP="00050828">
            <w:pPr>
              <w:spacing w:line="276" w:lineRule="auto"/>
              <w:jc w:val="center"/>
              <w:rPr>
                <w:rFonts w:ascii="Arial" w:hAnsi="Arial" w:cs="Arial"/>
                <w:b/>
                <w:sz w:val="20"/>
                <w:szCs w:val="20"/>
              </w:rPr>
            </w:pPr>
          </w:p>
        </w:tc>
      </w:tr>
      <w:tr w:rsidR="006362E9" w:rsidRPr="001B3B23" w14:paraId="40ACB735" w14:textId="77777777" w:rsidTr="00050828">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E33903" w14:textId="5E538565" w:rsidR="006362E9" w:rsidRPr="006362E9" w:rsidRDefault="006362E9" w:rsidP="006362E9">
            <w:pPr>
              <w:spacing w:line="276" w:lineRule="auto"/>
              <w:jc w:val="both"/>
              <w:rPr>
                <w:rFonts w:ascii="Arial" w:hAnsi="Arial" w:cs="Arial"/>
                <w:sz w:val="20"/>
                <w:szCs w:val="20"/>
              </w:rPr>
            </w:pPr>
            <w:r w:rsidRPr="006362E9">
              <w:rPr>
                <w:rFonts w:ascii="Arial" w:hAnsi="Arial" w:cs="Arial"/>
                <w:bCs/>
                <w:sz w:val="20"/>
                <w:szCs w:val="20"/>
              </w:rPr>
              <w:t xml:space="preserve">(1F) </w:t>
            </w:r>
            <w:r w:rsidRPr="006362E9">
              <w:rPr>
                <w:rFonts w:ascii="Arial" w:hAnsi="Arial" w:cs="Arial"/>
                <w:sz w:val="20"/>
                <w:szCs w:val="20"/>
              </w:rPr>
              <w:t>Falta de documentación comprobatoria y justificativa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0EECA6" w14:textId="3BD6E6FD" w:rsidR="006362E9" w:rsidRPr="006362E9" w:rsidRDefault="006362E9" w:rsidP="006362E9">
            <w:pPr>
              <w:spacing w:line="276" w:lineRule="auto"/>
              <w:jc w:val="right"/>
              <w:rPr>
                <w:rFonts w:ascii="Arial" w:hAnsi="Arial" w:cs="Arial"/>
                <w:sz w:val="20"/>
                <w:szCs w:val="20"/>
              </w:rPr>
            </w:pPr>
            <w:r w:rsidRPr="006362E9">
              <w:rPr>
                <w:rFonts w:ascii="Arial" w:hAnsi="Arial" w:cs="Arial"/>
                <w:sz w:val="20"/>
                <w:szCs w:val="20"/>
              </w:rPr>
              <w:t>$1,704,977.51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997DDD" w14:textId="337143A8" w:rsidR="006362E9" w:rsidRPr="006362E9" w:rsidRDefault="006362E9" w:rsidP="006362E9">
            <w:pPr>
              <w:spacing w:line="276" w:lineRule="auto"/>
              <w:jc w:val="right"/>
              <w:rPr>
                <w:rFonts w:ascii="Arial" w:hAnsi="Arial" w:cs="Arial"/>
                <w:sz w:val="20"/>
                <w:szCs w:val="20"/>
              </w:rPr>
            </w:pPr>
            <w:r w:rsidRPr="006362E9">
              <w:rPr>
                <w:rFonts w:ascii="Arial" w:hAnsi="Arial" w:cs="Arial"/>
                <w:sz w:val="20"/>
                <w:szCs w:val="20"/>
              </w:rPr>
              <w:t>$1,704,977.51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7E4DCC" w14:textId="77777777" w:rsidR="006362E9" w:rsidRPr="006362E9" w:rsidRDefault="006362E9" w:rsidP="006362E9">
            <w:pPr>
              <w:spacing w:line="276" w:lineRule="auto"/>
              <w:jc w:val="right"/>
              <w:rPr>
                <w:rFonts w:ascii="Arial" w:hAnsi="Arial" w:cs="Arial"/>
                <w:sz w:val="20"/>
                <w:szCs w:val="20"/>
              </w:rPr>
            </w:pPr>
            <w:r w:rsidRPr="006362E9">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7B3BAB" w14:textId="69E0BC24" w:rsidR="006362E9" w:rsidRPr="006362E9" w:rsidRDefault="006362E9" w:rsidP="006362E9">
            <w:pPr>
              <w:spacing w:line="276" w:lineRule="auto"/>
              <w:jc w:val="right"/>
              <w:rPr>
                <w:rFonts w:ascii="Arial" w:hAnsi="Arial" w:cs="Arial"/>
                <w:sz w:val="20"/>
                <w:szCs w:val="20"/>
              </w:rPr>
            </w:pPr>
            <w:r w:rsidRPr="006362E9">
              <w:rPr>
                <w:rFonts w:ascii="Arial" w:hAnsi="Arial" w:cs="Arial"/>
                <w:sz w:val="20"/>
                <w:szCs w:val="20"/>
              </w:rPr>
              <w:t>$</w:t>
            </w:r>
            <w:r>
              <w:rPr>
                <w:rFonts w:ascii="Arial" w:hAnsi="Arial" w:cs="Arial"/>
                <w:sz w:val="20"/>
                <w:szCs w:val="20"/>
              </w:rPr>
              <w:t>0</w:t>
            </w:r>
            <w:r w:rsidRPr="006362E9">
              <w:rPr>
                <w:rFonts w:ascii="Arial" w:hAnsi="Arial" w:cs="Arial"/>
                <w:sz w:val="20"/>
                <w:szCs w:val="20"/>
              </w:rPr>
              <w:t>.00</w:t>
            </w:r>
          </w:p>
        </w:tc>
      </w:tr>
      <w:tr w:rsidR="006362E9" w:rsidRPr="001B3B23" w14:paraId="4BF941DC" w14:textId="77777777" w:rsidTr="00050828">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FD4CE9" w14:textId="6D75FA43" w:rsidR="006362E9" w:rsidRPr="006362E9" w:rsidRDefault="006362E9" w:rsidP="006362E9">
            <w:pPr>
              <w:spacing w:line="276" w:lineRule="auto"/>
              <w:jc w:val="both"/>
              <w:rPr>
                <w:rFonts w:ascii="Arial" w:hAnsi="Arial" w:cs="Arial"/>
                <w:sz w:val="20"/>
                <w:szCs w:val="20"/>
              </w:rPr>
            </w:pPr>
            <w:r w:rsidRPr="006362E9">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5C7C6C9F" w14:textId="6B5CEA0C" w:rsidR="006362E9" w:rsidRPr="006362E9" w:rsidRDefault="006362E9" w:rsidP="006362E9">
            <w:pPr>
              <w:spacing w:line="276" w:lineRule="auto"/>
              <w:jc w:val="right"/>
              <w:rPr>
                <w:rFonts w:ascii="Arial" w:hAnsi="Arial" w:cs="Arial"/>
                <w:sz w:val="20"/>
                <w:szCs w:val="20"/>
              </w:rPr>
            </w:pPr>
            <w:r w:rsidRPr="006362E9">
              <w:rPr>
                <w:rFonts w:ascii="Arial" w:hAnsi="Arial" w:cs="Arial"/>
                <w:sz w:val="20"/>
                <w:szCs w:val="20"/>
              </w:rPr>
              <w:t>212,048.00</w:t>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2C5FF1C5" w14:textId="1BF6894F" w:rsidR="006362E9" w:rsidRPr="006362E9" w:rsidRDefault="006362E9" w:rsidP="006362E9">
            <w:pPr>
              <w:spacing w:line="276" w:lineRule="auto"/>
              <w:jc w:val="right"/>
              <w:rPr>
                <w:rFonts w:ascii="Arial" w:hAnsi="Arial" w:cs="Arial"/>
                <w:sz w:val="20"/>
                <w:szCs w:val="20"/>
              </w:rPr>
            </w:pPr>
            <w:r w:rsidRPr="006362E9">
              <w:rPr>
                <w:rFonts w:ascii="Arial" w:hAnsi="Arial" w:cs="Arial"/>
                <w:sz w:val="20"/>
                <w:szCs w:val="20"/>
              </w:rPr>
              <w:t>212,048.00</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77CADC84" w14:textId="77777777" w:rsidR="006362E9" w:rsidRPr="006362E9" w:rsidRDefault="006362E9" w:rsidP="006362E9">
            <w:pPr>
              <w:spacing w:line="276" w:lineRule="auto"/>
              <w:jc w:val="right"/>
              <w:rPr>
                <w:rFonts w:ascii="Arial" w:hAnsi="Arial" w:cs="Arial"/>
                <w:sz w:val="20"/>
                <w:szCs w:val="20"/>
              </w:rPr>
            </w:pPr>
            <w:r w:rsidRPr="006362E9">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3C7ABEDF" w14:textId="77777777" w:rsidR="006362E9" w:rsidRPr="006362E9" w:rsidRDefault="006362E9" w:rsidP="006362E9">
            <w:pPr>
              <w:spacing w:line="276" w:lineRule="auto"/>
              <w:jc w:val="right"/>
              <w:rPr>
                <w:rFonts w:ascii="Arial" w:hAnsi="Arial" w:cs="Arial"/>
                <w:sz w:val="20"/>
                <w:szCs w:val="20"/>
              </w:rPr>
            </w:pPr>
            <w:r w:rsidRPr="006362E9">
              <w:rPr>
                <w:rFonts w:ascii="Arial" w:hAnsi="Arial" w:cs="Arial"/>
                <w:sz w:val="20"/>
                <w:szCs w:val="20"/>
              </w:rPr>
              <w:t>0.00</w:t>
            </w:r>
          </w:p>
        </w:tc>
      </w:tr>
      <w:tr w:rsidR="006362E9" w:rsidRPr="009658B6" w14:paraId="0D8744E0" w14:textId="77777777" w:rsidTr="00050828">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606E63" w14:textId="77777777" w:rsidR="006362E9" w:rsidRPr="006362E9" w:rsidRDefault="006362E9" w:rsidP="006362E9">
            <w:pPr>
              <w:spacing w:line="276" w:lineRule="auto"/>
              <w:jc w:val="right"/>
              <w:rPr>
                <w:rFonts w:ascii="Arial" w:hAnsi="Arial" w:cs="Arial"/>
                <w:b/>
                <w:sz w:val="20"/>
                <w:szCs w:val="20"/>
              </w:rPr>
            </w:pPr>
            <w:r w:rsidRPr="006362E9">
              <w:rPr>
                <w:rFonts w:ascii="Arial" w:hAnsi="Arial" w:cs="Arial"/>
                <w:b/>
                <w:sz w:val="20"/>
                <w:szCs w:val="20"/>
              </w:rPr>
              <w:t>Totales</w:t>
            </w:r>
          </w:p>
        </w:tc>
        <w:tc>
          <w:tcPr>
            <w:tcW w:w="2053"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77A128" w14:textId="13C898FF" w:rsidR="006362E9" w:rsidRPr="006362E9" w:rsidRDefault="006362E9" w:rsidP="006362E9">
            <w:pPr>
              <w:spacing w:line="276" w:lineRule="auto"/>
              <w:jc w:val="right"/>
              <w:rPr>
                <w:rFonts w:ascii="Arial" w:hAnsi="Arial" w:cs="Arial"/>
                <w:b/>
                <w:sz w:val="20"/>
                <w:szCs w:val="20"/>
              </w:rPr>
            </w:pPr>
            <w:r w:rsidRPr="006362E9">
              <w:rPr>
                <w:rFonts w:ascii="Arial" w:hAnsi="Arial" w:cs="Arial"/>
                <w:b/>
                <w:sz w:val="20"/>
                <w:szCs w:val="20"/>
              </w:rPr>
              <w:t>$</w:t>
            </w:r>
            <w:r>
              <w:rPr>
                <w:rFonts w:ascii="Arial" w:hAnsi="Arial" w:cs="Arial"/>
                <w:b/>
                <w:sz w:val="20"/>
                <w:szCs w:val="20"/>
              </w:rPr>
              <w:t>1,917,025.51</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6E6986" w14:textId="462A8347" w:rsidR="006362E9" w:rsidRPr="006362E9" w:rsidRDefault="006362E9" w:rsidP="006362E9">
            <w:pPr>
              <w:spacing w:line="276" w:lineRule="auto"/>
              <w:jc w:val="right"/>
              <w:rPr>
                <w:rFonts w:ascii="Arial" w:hAnsi="Arial" w:cs="Arial"/>
                <w:sz w:val="20"/>
                <w:szCs w:val="20"/>
              </w:rPr>
            </w:pPr>
            <w:r w:rsidRPr="006362E9">
              <w:rPr>
                <w:rFonts w:ascii="Arial" w:hAnsi="Arial" w:cs="Arial"/>
                <w:b/>
                <w:sz w:val="20"/>
                <w:szCs w:val="20"/>
              </w:rPr>
              <w:t>$</w:t>
            </w:r>
            <w:r>
              <w:rPr>
                <w:rFonts w:ascii="Arial" w:hAnsi="Arial" w:cs="Arial"/>
                <w:b/>
                <w:sz w:val="20"/>
                <w:szCs w:val="20"/>
              </w:rPr>
              <w:t>1,917,025.51</w:t>
            </w:r>
          </w:p>
        </w:tc>
        <w:tc>
          <w:tcPr>
            <w:tcW w:w="155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D32C66" w14:textId="77777777" w:rsidR="006362E9" w:rsidRPr="006362E9" w:rsidRDefault="006362E9" w:rsidP="006362E9">
            <w:pPr>
              <w:spacing w:line="276" w:lineRule="auto"/>
              <w:jc w:val="right"/>
              <w:rPr>
                <w:rFonts w:ascii="Arial" w:hAnsi="Arial" w:cs="Arial"/>
                <w:sz w:val="20"/>
                <w:szCs w:val="20"/>
              </w:rPr>
            </w:pPr>
            <w:r w:rsidRPr="006362E9">
              <w:rPr>
                <w:rFonts w:ascii="Arial" w:hAnsi="Arial" w:cs="Arial"/>
                <w:b/>
                <w:sz w:val="20"/>
                <w:szCs w:val="20"/>
              </w:rPr>
              <w:t>$0.00</w:t>
            </w:r>
          </w:p>
        </w:tc>
        <w:tc>
          <w:tcPr>
            <w:tcW w:w="189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5AFC21" w14:textId="48B60D36" w:rsidR="006362E9" w:rsidRPr="006362E9" w:rsidRDefault="006362E9" w:rsidP="006362E9">
            <w:pPr>
              <w:spacing w:line="276" w:lineRule="auto"/>
              <w:jc w:val="right"/>
              <w:rPr>
                <w:rFonts w:ascii="Arial" w:hAnsi="Arial" w:cs="Arial"/>
                <w:sz w:val="20"/>
                <w:szCs w:val="20"/>
              </w:rPr>
            </w:pPr>
            <w:r w:rsidRPr="006362E9">
              <w:rPr>
                <w:rFonts w:ascii="Arial" w:hAnsi="Arial" w:cs="Arial"/>
                <w:b/>
                <w:sz w:val="20"/>
                <w:szCs w:val="20"/>
              </w:rPr>
              <w:t>$</w:t>
            </w:r>
            <w:r>
              <w:rPr>
                <w:rFonts w:ascii="Arial" w:hAnsi="Arial" w:cs="Arial"/>
                <w:b/>
                <w:sz w:val="20"/>
                <w:szCs w:val="20"/>
              </w:rPr>
              <w:t>0</w:t>
            </w:r>
            <w:r w:rsidRPr="006362E9">
              <w:rPr>
                <w:rFonts w:ascii="Arial" w:hAnsi="Arial" w:cs="Arial"/>
                <w:b/>
                <w:sz w:val="20"/>
                <w:szCs w:val="20"/>
              </w:rPr>
              <w:t>.00</w:t>
            </w:r>
          </w:p>
        </w:tc>
      </w:tr>
    </w:tbl>
    <w:p w14:paraId="1969F269" w14:textId="77777777" w:rsidR="00012887" w:rsidRDefault="00012887" w:rsidP="00012887">
      <w:pPr>
        <w:tabs>
          <w:tab w:val="left" w:pos="426"/>
        </w:tabs>
        <w:spacing w:line="360" w:lineRule="auto"/>
        <w:rPr>
          <w:rFonts w:ascii="Arial" w:hAnsi="Arial" w:cs="Arial"/>
          <w:szCs w:val="28"/>
          <w:highlight w:val="yellow"/>
        </w:rPr>
      </w:pPr>
    </w:p>
    <w:p w14:paraId="10855FFE" w14:textId="77777777" w:rsidR="00012887" w:rsidRDefault="00012887" w:rsidP="00012887">
      <w:pPr>
        <w:tabs>
          <w:tab w:val="left" w:pos="426"/>
        </w:tabs>
        <w:spacing w:line="360" w:lineRule="auto"/>
        <w:rPr>
          <w:rFonts w:ascii="Arial" w:hAnsi="Arial" w:cs="Arial"/>
          <w:b/>
          <w:bCs/>
          <w:szCs w:val="28"/>
        </w:rPr>
      </w:pPr>
    </w:p>
    <w:p w14:paraId="67C04F70" w14:textId="77777777" w:rsidR="00012887" w:rsidRDefault="00012887" w:rsidP="00012887">
      <w:pPr>
        <w:tabs>
          <w:tab w:val="left" w:pos="426"/>
        </w:tabs>
        <w:spacing w:line="360" w:lineRule="auto"/>
        <w:ind w:right="190"/>
        <w:jc w:val="both"/>
        <w:rPr>
          <w:rFonts w:ascii="Arial" w:hAnsi="Arial" w:cs="Arial"/>
          <w:b/>
          <w:bCs/>
          <w:szCs w:val="28"/>
        </w:rPr>
      </w:pPr>
      <w:r w:rsidRPr="00E355F4">
        <w:rPr>
          <w:rFonts w:ascii="Arial" w:hAnsi="Arial" w:cs="Arial"/>
          <w:b/>
          <w:bCs/>
          <w:szCs w:val="28"/>
        </w:rPr>
        <w:lastRenderedPageBreak/>
        <w:t>Síntesis de las justificaciones y aclaraciones</w:t>
      </w:r>
      <w:r>
        <w:rPr>
          <w:rFonts w:ascii="Arial" w:hAnsi="Arial" w:cs="Arial"/>
          <w:b/>
          <w:bCs/>
          <w:szCs w:val="28"/>
        </w:rPr>
        <w:t xml:space="preserve"> presentadas por la Entidad Fiscalizada</w:t>
      </w:r>
    </w:p>
    <w:p w14:paraId="57B4766B" w14:textId="77777777" w:rsidR="00012887" w:rsidRDefault="00012887" w:rsidP="00012887">
      <w:pPr>
        <w:tabs>
          <w:tab w:val="left" w:pos="426"/>
        </w:tabs>
        <w:spacing w:line="360" w:lineRule="auto"/>
        <w:ind w:right="190"/>
        <w:jc w:val="both"/>
        <w:rPr>
          <w:rFonts w:ascii="Arial" w:hAnsi="Arial" w:cs="Arial"/>
          <w:szCs w:val="28"/>
        </w:rPr>
      </w:pPr>
    </w:p>
    <w:p w14:paraId="412FD4F1" w14:textId="042E91BC" w:rsidR="00012887" w:rsidRDefault="00012887" w:rsidP="00012887">
      <w:pPr>
        <w:tabs>
          <w:tab w:val="left" w:pos="426"/>
        </w:tabs>
        <w:spacing w:line="360" w:lineRule="auto"/>
        <w:ind w:right="190"/>
        <w:jc w:val="both"/>
        <w:rPr>
          <w:rFonts w:ascii="Arial" w:hAnsi="Arial" w:cs="Arial"/>
          <w:szCs w:val="28"/>
        </w:rPr>
      </w:pPr>
      <w:r w:rsidRPr="00883C6D">
        <w:rPr>
          <w:rFonts w:ascii="Arial" w:hAnsi="Arial" w:cs="Arial"/>
          <w:szCs w:val="28"/>
        </w:rPr>
        <w:t>Asimismo, la entidad fiscalizada presentó en reunión de trabajo las</w:t>
      </w:r>
      <w:r w:rsidRPr="00845B1A">
        <w:rPr>
          <w:rFonts w:ascii="Arial" w:hAnsi="Arial" w:cs="Arial"/>
          <w:szCs w:val="28"/>
        </w:rPr>
        <w:t xml:space="preserve">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 a este Órgano Técnico de F</w:t>
      </w:r>
      <w:r w:rsidRPr="00EE2C44">
        <w:rPr>
          <w:rFonts w:ascii="Arial" w:hAnsi="Arial" w:cs="Arial"/>
          <w:szCs w:val="28"/>
        </w:rPr>
        <w:t xml:space="preserve">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p w14:paraId="386CF2CB" w14:textId="77777777" w:rsidR="001B3B23" w:rsidRDefault="001B3B23" w:rsidP="00012887">
      <w:pPr>
        <w:tabs>
          <w:tab w:val="left" w:pos="426"/>
        </w:tabs>
        <w:spacing w:line="360" w:lineRule="auto"/>
        <w:ind w:right="190"/>
        <w:jc w:val="both"/>
        <w:rPr>
          <w:rFonts w:ascii="Arial" w:hAnsi="Arial" w:cs="Arial"/>
          <w:szCs w:val="28"/>
        </w:rPr>
      </w:pPr>
    </w:p>
    <w:bookmarkEnd w:id="18"/>
    <w:p w14:paraId="4328C5E7" w14:textId="77777777" w:rsidR="00012887" w:rsidRDefault="00012887" w:rsidP="00012887">
      <w:pPr>
        <w:tabs>
          <w:tab w:val="left" w:pos="2160"/>
        </w:tabs>
        <w:spacing w:line="360" w:lineRule="auto"/>
        <w:ind w:right="190"/>
        <w:jc w:val="both"/>
        <w:rPr>
          <w:rFonts w:ascii="Arial" w:hAnsi="Arial" w:cs="Arial"/>
          <w:b/>
        </w:rPr>
      </w:pPr>
      <w:r>
        <w:rPr>
          <w:rFonts w:ascii="Arial" w:hAnsi="Arial" w:cs="Arial"/>
          <w:b/>
        </w:rPr>
        <w:t xml:space="preserve">II. </w:t>
      </w:r>
      <w:r w:rsidRPr="00B42982">
        <w:rPr>
          <w:rFonts w:ascii="Arial" w:hAnsi="Arial" w:cs="Arial"/>
          <w:b/>
        </w:rPr>
        <w:t>DICTAMEN DE</w:t>
      </w:r>
      <w:r>
        <w:rPr>
          <w:rFonts w:ascii="Arial" w:hAnsi="Arial" w:cs="Arial"/>
          <w:b/>
        </w:rPr>
        <w:t>L</w:t>
      </w:r>
      <w:r w:rsidRPr="00B42982">
        <w:rPr>
          <w:rFonts w:ascii="Arial" w:hAnsi="Arial" w:cs="Arial"/>
          <w:b/>
        </w:rPr>
        <w:t xml:space="preserve"> INFORME INDIVIDUAL DE AUDITORÍA</w:t>
      </w:r>
    </w:p>
    <w:p w14:paraId="0E3D02EA" w14:textId="77777777" w:rsidR="00012887" w:rsidRDefault="00012887" w:rsidP="00012887">
      <w:pPr>
        <w:tabs>
          <w:tab w:val="left" w:pos="2160"/>
        </w:tabs>
        <w:spacing w:line="360" w:lineRule="auto"/>
        <w:ind w:right="190"/>
        <w:jc w:val="both"/>
        <w:rPr>
          <w:rFonts w:ascii="Arial" w:hAnsi="Arial" w:cs="Arial"/>
          <w:b/>
        </w:rPr>
      </w:pPr>
    </w:p>
    <w:p w14:paraId="55A5963C" w14:textId="023A55D0" w:rsidR="00012887" w:rsidRPr="00E024A3" w:rsidRDefault="00012887" w:rsidP="00012887">
      <w:pPr>
        <w:spacing w:line="360" w:lineRule="auto"/>
        <w:ind w:right="190"/>
        <w:jc w:val="both"/>
        <w:rPr>
          <w:rFonts w:ascii="Arial" w:hAnsi="Arial" w:cs="Arial"/>
        </w:rPr>
      </w:pPr>
      <w:r w:rsidRPr="00E024A3">
        <w:rPr>
          <w:rFonts w:ascii="Arial" w:hAnsi="Arial" w:cs="Arial"/>
        </w:rPr>
        <w:t xml:space="preserve">El presente dictamen se emite </w:t>
      </w:r>
      <w:r w:rsidRPr="000F12FA">
        <w:rPr>
          <w:rFonts w:ascii="Arial" w:hAnsi="Arial" w:cs="Arial"/>
        </w:rPr>
        <w:t xml:space="preserve">el </w:t>
      </w:r>
      <w:r w:rsidR="00BD5A04" w:rsidRPr="000F12FA">
        <w:rPr>
          <w:rFonts w:ascii="Arial" w:hAnsi="Arial" w:cs="Arial"/>
        </w:rPr>
        <w:t>28</w:t>
      </w:r>
      <w:r w:rsidRPr="000F12FA">
        <w:rPr>
          <w:rFonts w:ascii="Arial" w:hAnsi="Arial" w:cs="Arial"/>
        </w:rPr>
        <w:t xml:space="preserve"> de </w:t>
      </w:r>
      <w:r w:rsidR="00BD5A04" w:rsidRPr="000F12FA">
        <w:rPr>
          <w:rFonts w:ascii="Arial" w:hAnsi="Arial" w:cs="Arial"/>
        </w:rPr>
        <w:t>septiembre</w:t>
      </w:r>
      <w:r w:rsidRPr="000F12FA">
        <w:rPr>
          <w:rFonts w:ascii="Arial" w:hAnsi="Arial" w:cs="Arial"/>
        </w:rPr>
        <w:t xml:space="preserve"> de 202</w:t>
      </w:r>
      <w:r w:rsidR="00BD5A04" w:rsidRPr="000F12FA">
        <w:rPr>
          <w:rFonts w:ascii="Arial" w:hAnsi="Arial" w:cs="Arial"/>
        </w:rPr>
        <w:t>2</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Pr>
          <w:rFonts w:ascii="Arial" w:hAnsi="Arial" w:cs="Arial"/>
        </w:rPr>
        <w:t>202</w:t>
      </w:r>
      <w:r w:rsidR="001B3B23">
        <w:rPr>
          <w:rFonts w:ascii="Arial" w:hAnsi="Arial" w:cs="Arial"/>
        </w:rPr>
        <w:t>1</w:t>
      </w:r>
      <w:r w:rsidRPr="00E024A3">
        <w:rPr>
          <w:rFonts w:ascii="Arial" w:hAnsi="Arial" w:cs="Arial"/>
        </w:rPr>
        <w:t xml:space="preserve">, formulados, integrados y presentados por </w:t>
      </w:r>
      <w:r>
        <w:rPr>
          <w:rFonts w:ascii="Arial" w:hAnsi="Arial" w:cs="Arial"/>
        </w:rPr>
        <w:t>el</w:t>
      </w:r>
      <w:r w:rsidRPr="00E024A3">
        <w:rPr>
          <w:rFonts w:ascii="Arial" w:hAnsi="Arial" w:cs="Arial"/>
        </w:rPr>
        <w:t xml:space="preserve"> </w:t>
      </w:r>
      <w:r>
        <w:rPr>
          <w:rFonts w:ascii="Arial" w:hAnsi="Arial" w:cs="Arial"/>
          <w:b/>
          <w:bCs/>
        </w:rPr>
        <w:t>Instituto Municipal de la Mujer</w:t>
      </w:r>
      <w:r w:rsidRPr="00E024A3">
        <w:rPr>
          <w:rFonts w:ascii="Arial" w:hAnsi="Arial" w:cs="Arial"/>
          <w:b/>
          <w:bCs/>
        </w:rPr>
        <w:t>.</w:t>
      </w:r>
    </w:p>
    <w:p w14:paraId="1ADB8793" w14:textId="77777777" w:rsidR="00012887" w:rsidRPr="00E024A3" w:rsidRDefault="00012887" w:rsidP="00012887">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2ECE44C" w14:textId="77777777" w:rsidR="00012887" w:rsidRPr="00E024A3" w:rsidRDefault="00012887" w:rsidP="00012887">
      <w:pPr>
        <w:spacing w:line="360" w:lineRule="auto"/>
        <w:ind w:right="190"/>
        <w:jc w:val="both"/>
        <w:rPr>
          <w:rFonts w:ascii="Arial" w:hAnsi="Arial" w:cs="Arial"/>
        </w:rPr>
      </w:pPr>
    </w:p>
    <w:p w14:paraId="04FF25E8" w14:textId="77777777" w:rsidR="00012887" w:rsidRDefault="00012887" w:rsidP="00012887">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w:t>
      </w:r>
      <w:r w:rsidRPr="00E024A3">
        <w:rPr>
          <w:rFonts w:ascii="Arial" w:hAnsi="Arial" w:cs="Arial"/>
        </w:rPr>
        <w:lastRenderedPageBreak/>
        <w:t xml:space="preserve">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B5DF725" w14:textId="77777777" w:rsidR="00012887" w:rsidRPr="00BB44AE" w:rsidRDefault="00012887" w:rsidP="00012887">
      <w:pPr>
        <w:spacing w:line="360" w:lineRule="auto"/>
        <w:ind w:right="190"/>
        <w:jc w:val="both"/>
        <w:rPr>
          <w:rFonts w:ascii="Arial" w:hAnsi="Arial" w:cs="Arial"/>
        </w:rPr>
      </w:pPr>
    </w:p>
    <w:p w14:paraId="6EDF1351" w14:textId="41E2C60E" w:rsidR="00012887" w:rsidRPr="00E024A3" w:rsidRDefault="00012887" w:rsidP="00012887">
      <w:pPr>
        <w:spacing w:line="360" w:lineRule="auto"/>
        <w:ind w:right="190"/>
        <w:jc w:val="both"/>
        <w:rPr>
          <w:rFonts w:ascii="Arial" w:hAnsi="Arial" w:cs="Arial"/>
        </w:rPr>
      </w:pPr>
      <w:r w:rsidRPr="00E024A3">
        <w:rPr>
          <w:rFonts w:ascii="Arial" w:hAnsi="Arial" w:cs="Arial"/>
        </w:rPr>
        <w:t xml:space="preserve">Con base en los resultados obtenidos en la auditoría practicada número </w:t>
      </w:r>
      <w:r w:rsidRPr="005C0695">
        <w:rPr>
          <w:rFonts w:ascii="Arial" w:hAnsi="Arial" w:cs="Arial"/>
          <w:b/>
        </w:rPr>
        <w:t>2</w:t>
      </w:r>
      <w:r w:rsidR="00892C15">
        <w:rPr>
          <w:rFonts w:ascii="Arial" w:hAnsi="Arial" w:cs="Arial"/>
          <w:b/>
        </w:rPr>
        <w:t>1</w:t>
      </w:r>
      <w:r w:rsidRPr="005C0695">
        <w:rPr>
          <w:rFonts w:ascii="Arial" w:hAnsi="Arial" w:cs="Arial"/>
          <w:b/>
        </w:rPr>
        <w:t>-AEMF-E-GOB-09</w:t>
      </w:r>
      <w:r w:rsidR="00892C15">
        <w:rPr>
          <w:rFonts w:ascii="Arial" w:hAnsi="Arial" w:cs="Arial"/>
          <w:b/>
        </w:rPr>
        <w:t>1</w:t>
      </w:r>
      <w:r w:rsidRPr="005C0695">
        <w:rPr>
          <w:rFonts w:ascii="Arial" w:hAnsi="Arial" w:cs="Arial"/>
          <w:b/>
        </w:rPr>
        <w:t>-2</w:t>
      </w:r>
      <w:r w:rsidR="00892C15">
        <w:rPr>
          <w:rFonts w:ascii="Arial" w:hAnsi="Arial" w:cs="Arial"/>
          <w:b/>
        </w:rPr>
        <w:t>22</w:t>
      </w:r>
      <w:r w:rsidRPr="00E024A3">
        <w:rPr>
          <w:rFonts w:ascii="Arial" w:hAnsi="Arial" w:cs="Arial"/>
        </w:rPr>
        <w:t>, denominada “</w:t>
      </w:r>
      <w:r w:rsidRPr="002657D9">
        <w:rPr>
          <w:rFonts w:ascii="Arial" w:hAnsi="Arial" w:cs="Arial"/>
        </w:rPr>
        <w:t>Auditoría de Cumplimiento Financiero de Ingresos y Otros Beneficios; Gastos y Otras Pérdidas</w:t>
      </w:r>
      <w:r w:rsidRPr="00E024A3">
        <w:rPr>
          <w:rFonts w:ascii="Arial" w:hAnsi="Arial" w:cs="Arial"/>
        </w:rPr>
        <w:t xml:space="preserve">”, cuyo objetivo fue </w:t>
      </w:r>
      <w:r>
        <w:rPr>
          <w:rFonts w:ascii="Arial" w:hAnsi="Arial" w:cs="Arial"/>
        </w:rPr>
        <w:t>comprobar el cumplimiento de lo dispuesto en las disposiciones legales aplicables en la obtención de los ingresos y en el presupuesto de egresos</w:t>
      </w:r>
      <w:r w:rsidRPr="00E024A3">
        <w:rPr>
          <w:rFonts w:ascii="Arial" w:hAnsi="Arial" w:cs="Arial"/>
        </w:rPr>
        <w:t xml:space="preserve"> para verificar que el presupuesto asignado</w:t>
      </w:r>
      <w:r>
        <w:rPr>
          <w:rFonts w:ascii="Arial" w:hAnsi="Arial" w:cs="Arial"/>
        </w:rPr>
        <w:t>,</w:t>
      </w:r>
      <w:r w:rsidRPr="00E024A3">
        <w:rPr>
          <w:rFonts w:ascii="Arial" w:hAnsi="Arial" w:cs="Arial"/>
        </w:rPr>
        <w:t xml:space="preserve"> se haya ejercido y registrado conforme a los montos aprobados</w:t>
      </w:r>
      <w:r>
        <w:rPr>
          <w:rFonts w:ascii="Arial" w:hAnsi="Arial" w:cs="Arial"/>
        </w:rPr>
        <w:t xml:space="preserve"> </w:t>
      </w:r>
      <w:r w:rsidRPr="00E024A3">
        <w:rPr>
          <w:rFonts w:ascii="Arial" w:hAnsi="Arial" w:cs="Arial"/>
        </w:rPr>
        <w:t xml:space="preserve">y específicamente, respecto de la muestra auditada señalada en el apartado relativo al alcance, en nuestra opinión se concluye que en términos generales, </w:t>
      </w:r>
      <w:r>
        <w:rPr>
          <w:rFonts w:ascii="Arial" w:hAnsi="Arial" w:cs="Arial"/>
        </w:rPr>
        <w:t>e</w:t>
      </w:r>
      <w:r w:rsidRPr="00E024A3">
        <w:rPr>
          <w:rFonts w:ascii="Arial" w:hAnsi="Arial" w:cs="Arial"/>
        </w:rPr>
        <w:t xml:space="preserve">l </w:t>
      </w:r>
      <w:r>
        <w:rPr>
          <w:rFonts w:ascii="Arial" w:hAnsi="Arial" w:cs="Arial"/>
          <w:b/>
          <w:bCs/>
        </w:rPr>
        <w:t>Instituto Municipal de la Mujer</w:t>
      </w:r>
      <w:r w:rsidRPr="00E024A3">
        <w:rPr>
          <w:rFonts w:ascii="Arial" w:hAnsi="Arial" w:cs="Arial"/>
        </w:rPr>
        <w:t xml:space="preserve"> cumplió con las disposiciones legales y normativas que son aplicables en la materia</w:t>
      </w:r>
      <w:r w:rsidR="003B2472">
        <w:rPr>
          <w:rFonts w:ascii="Arial" w:hAnsi="Arial" w:cs="Arial"/>
        </w:rPr>
        <w:t>.</w:t>
      </w:r>
    </w:p>
    <w:p w14:paraId="7EF4F233" w14:textId="092EC625" w:rsidR="00012887" w:rsidRPr="00BB44AE" w:rsidRDefault="00012887" w:rsidP="00012887">
      <w:pPr>
        <w:spacing w:line="360" w:lineRule="auto"/>
        <w:ind w:right="190"/>
        <w:jc w:val="both"/>
        <w:rPr>
          <w:rFonts w:ascii="Arial" w:hAnsi="Arial" w:cs="Arial"/>
        </w:rPr>
      </w:pPr>
    </w:p>
    <w:p w14:paraId="43B88AF4" w14:textId="77777777" w:rsidR="003B2472" w:rsidRDefault="003B2472" w:rsidP="003B2472">
      <w:pPr>
        <w:spacing w:line="360" w:lineRule="auto"/>
        <w:jc w:val="both"/>
        <w:rPr>
          <w:rFonts w:ascii="Arial" w:hAnsi="Arial" w:cs="Arial"/>
          <w:sz w:val="22"/>
          <w:szCs w:val="22"/>
        </w:rPr>
      </w:pPr>
      <w:r w:rsidRPr="00255099">
        <w:rPr>
          <w:rFonts w:ascii="Arial" w:hAnsi="Arial" w:cs="Arial"/>
        </w:rPr>
        <w:lastRenderedPageBreak/>
        <w:t xml:space="preserve">El Informe Individual de Auditoría quedará formalmente notificado al ente </w:t>
      </w:r>
      <w:proofErr w:type="spellStart"/>
      <w:r w:rsidRPr="00255099">
        <w:rPr>
          <w:rFonts w:ascii="Arial" w:hAnsi="Arial" w:cs="Arial"/>
        </w:rPr>
        <w:t>fiscalizado</w:t>
      </w:r>
      <w:proofErr w:type="spellEnd"/>
      <w:r w:rsidRPr="00255099">
        <w:rPr>
          <w:rFonts w:ascii="Arial" w:hAnsi="Arial" w:cs="Arial"/>
        </w:rPr>
        <w:t>, de acuerdo a la Ley de Fiscalización y Rendición de Cuentas del Estado de Quintana Roo, mediante el acta circunstanciada de término de auditoría, visita e inspección.</w:t>
      </w:r>
    </w:p>
    <w:p w14:paraId="1289C9E0" w14:textId="522A0888" w:rsidR="00012887" w:rsidRDefault="00012887" w:rsidP="00012887">
      <w:pPr>
        <w:spacing w:line="360" w:lineRule="auto"/>
        <w:ind w:right="190"/>
        <w:jc w:val="both"/>
        <w:rPr>
          <w:rFonts w:ascii="Arial" w:hAnsi="Arial" w:cs="Arial"/>
        </w:rPr>
      </w:pPr>
    </w:p>
    <w:p w14:paraId="31961B14" w14:textId="77777777" w:rsidR="001B6D09" w:rsidRPr="00E024A3" w:rsidRDefault="001B6D09" w:rsidP="00012887">
      <w:pPr>
        <w:spacing w:line="360" w:lineRule="auto"/>
        <w:ind w:right="190"/>
        <w:jc w:val="both"/>
        <w:rPr>
          <w:rFonts w:ascii="Arial" w:hAnsi="Arial" w:cs="Arial"/>
        </w:rPr>
      </w:pPr>
    </w:p>
    <w:p w14:paraId="4B126067" w14:textId="77777777" w:rsidR="00012887" w:rsidRPr="00E024A3" w:rsidRDefault="00012887" w:rsidP="00012887">
      <w:pPr>
        <w:spacing w:line="360" w:lineRule="auto"/>
        <w:ind w:right="190"/>
        <w:jc w:val="center"/>
        <w:rPr>
          <w:rFonts w:ascii="Arial" w:hAnsi="Arial" w:cs="Arial"/>
          <w:b/>
        </w:rPr>
      </w:pPr>
      <w:r w:rsidRPr="00E024A3">
        <w:rPr>
          <w:rFonts w:ascii="Arial" w:hAnsi="Arial" w:cs="Arial"/>
          <w:b/>
        </w:rPr>
        <w:t>EL AUDITOR SUPERIOR DEL ESTADO</w:t>
      </w:r>
    </w:p>
    <w:p w14:paraId="1B093AF1" w14:textId="77777777" w:rsidR="00012887" w:rsidRPr="00E024A3" w:rsidRDefault="00012887" w:rsidP="00012887">
      <w:pPr>
        <w:spacing w:line="360" w:lineRule="auto"/>
        <w:ind w:right="190"/>
        <w:jc w:val="center"/>
        <w:rPr>
          <w:rFonts w:ascii="Arial" w:hAnsi="Arial" w:cs="Arial"/>
          <w:b/>
        </w:rPr>
      </w:pPr>
    </w:p>
    <w:p w14:paraId="4C26FC21" w14:textId="77777777" w:rsidR="00012887" w:rsidRPr="00E024A3" w:rsidRDefault="00012887" w:rsidP="00012887">
      <w:pPr>
        <w:spacing w:line="360" w:lineRule="auto"/>
        <w:ind w:right="190"/>
        <w:jc w:val="center"/>
        <w:rPr>
          <w:rFonts w:ascii="Arial" w:hAnsi="Arial" w:cs="Arial"/>
          <w:b/>
        </w:rPr>
      </w:pPr>
    </w:p>
    <w:p w14:paraId="0EA349E5" w14:textId="77777777" w:rsidR="00012887" w:rsidRPr="00E024A3" w:rsidRDefault="00012887" w:rsidP="00012887">
      <w:pPr>
        <w:spacing w:line="360" w:lineRule="auto"/>
        <w:ind w:right="190"/>
        <w:jc w:val="center"/>
        <w:rPr>
          <w:rFonts w:ascii="Arial" w:hAnsi="Arial" w:cs="Arial"/>
          <w:b/>
        </w:rPr>
      </w:pPr>
    </w:p>
    <w:p w14:paraId="295689BE" w14:textId="4B07216A" w:rsidR="00012887" w:rsidRDefault="00892C15" w:rsidP="00012887">
      <w:pPr>
        <w:tabs>
          <w:tab w:val="left" w:pos="9356"/>
        </w:tabs>
        <w:spacing w:line="360" w:lineRule="auto"/>
        <w:ind w:right="190"/>
        <w:jc w:val="center"/>
        <w:rPr>
          <w:rFonts w:ascii="Arial" w:hAnsi="Arial" w:cs="Arial"/>
          <w:b/>
        </w:rPr>
      </w:pPr>
      <w:r>
        <w:rPr>
          <w:rFonts w:ascii="Arial" w:hAnsi="Arial" w:cs="Arial"/>
          <w:b/>
        </w:rPr>
        <w:t>M. EN AUD.</w:t>
      </w:r>
      <w:r w:rsidR="00012887">
        <w:rPr>
          <w:rFonts w:ascii="Arial" w:hAnsi="Arial" w:cs="Arial"/>
          <w:b/>
        </w:rPr>
        <w:t xml:space="preserve"> MANUEL PALACIOS HERRERA</w:t>
      </w:r>
    </w:p>
    <w:p w14:paraId="6B99BD8A" w14:textId="3FD5FD97" w:rsidR="007B4004" w:rsidRDefault="007B4004" w:rsidP="00012887">
      <w:pPr>
        <w:tabs>
          <w:tab w:val="left" w:pos="9356"/>
        </w:tabs>
        <w:spacing w:line="360" w:lineRule="auto"/>
        <w:ind w:right="190"/>
        <w:jc w:val="center"/>
        <w:rPr>
          <w:rFonts w:ascii="Arial" w:hAnsi="Arial" w:cs="Arial"/>
          <w:b/>
        </w:rPr>
      </w:pPr>
    </w:p>
    <w:p w14:paraId="0F6E541D" w14:textId="4FC69B35" w:rsidR="007B4004" w:rsidRDefault="007B4004" w:rsidP="00012887">
      <w:pPr>
        <w:tabs>
          <w:tab w:val="left" w:pos="9356"/>
        </w:tabs>
        <w:spacing w:line="360" w:lineRule="auto"/>
        <w:ind w:right="190"/>
        <w:jc w:val="center"/>
        <w:rPr>
          <w:rFonts w:ascii="Arial" w:hAnsi="Arial" w:cs="Arial"/>
          <w:b/>
        </w:rPr>
      </w:pPr>
    </w:p>
    <w:p w14:paraId="113D0FB8" w14:textId="4A53659A" w:rsidR="007B4004" w:rsidRDefault="007B4004" w:rsidP="00012887">
      <w:pPr>
        <w:tabs>
          <w:tab w:val="left" w:pos="9356"/>
        </w:tabs>
        <w:spacing w:line="360" w:lineRule="auto"/>
        <w:ind w:right="190"/>
        <w:jc w:val="center"/>
        <w:rPr>
          <w:rFonts w:ascii="Arial" w:hAnsi="Arial" w:cs="Arial"/>
          <w:b/>
        </w:rPr>
      </w:pPr>
    </w:p>
    <w:p w14:paraId="7C6DB27D" w14:textId="522DF2C7" w:rsidR="007B4004" w:rsidRDefault="007B4004" w:rsidP="00012887">
      <w:pPr>
        <w:tabs>
          <w:tab w:val="left" w:pos="9356"/>
        </w:tabs>
        <w:spacing w:line="360" w:lineRule="auto"/>
        <w:ind w:right="190"/>
        <w:jc w:val="center"/>
        <w:rPr>
          <w:rFonts w:ascii="Arial" w:hAnsi="Arial" w:cs="Arial"/>
          <w:b/>
        </w:rPr>
      </w:pPr>
    </w:p>
    <w:p w14:paraId="47C78CB1" w14:textId="33911F15" w:rsidR="007B4004" w:rsidRDefault="007B4004" w:rsidP="00012887">
      <w:pPr>
        <w:tabs>
          <w:tab w:val="left" w:pos="9356"/>
        </w:tabs>
        <w:spacing w:line="360" w:lineRule="auto"/>
        <w:ind w:right="190"/>
        <w:jc w:val="center"/>
        <w:rPr>
          <w:rFonts w:ascii="Arial" w:hAnsi="Arial" w:cs="Arial"/>
          <w:b/>
        </w:rPr>
      </w:pPr>
    </w:p>
    <w:p w14:paraId="3477C6C4" w14:textId="29261231" w:rsidR="007B4004" w:rsidRDefault="007B4004" w:rsidP="00012887">
      <w:pPr>
        <w:tabs>
          <w:tab w:val="left" w:pos="9356"/>
        </w:tabs>
        <w:spacing w:line="360" w:lineRule="auto"/>
        <w:ind w:right="190"/>
        <w:jc w:val="center"/>
        <w:rPr>
          <w:rFonts w:ascii="Arial" w:hAnsi="Arial" w:cs="Arial"/>
          <w:b/>
        </w:rPr>
      </w:pPr>
    </w:p>
    <w:p w14:paraId="3494ACBB" w14:textId="19576126" w:rsidR="007B4004" w:rsidRDefault="007B4004" w:rsidP="00012887">
      <w:pPr>
        <w:tabs>
          <w:tab w:val="left" w:pos="9356"/>
        </w:tabs>
        <w:spacing w:line="360" w:lineRule="auto"/>
        <w:ind w:right="190"/>
        <w:jc w:val="center"/>
        <w:rPr>
          <w:rFonts w:ascii="Arial" w:hAnsi="Arial" w:cs="Arial"/>
          <w:b/>
        </w:rPr>
      </w:pPr>
    </w:p>
    <w:p w14:paraId="4836BCE1" w14:textId="55572ECE" w:rsidR="007B4004" w:rsidRDefault="007B4004" w:rsidP="00012887">
      <w:pPr>
        <w:tabs>
          <w:tab w:val="left" w:pos="9356"/>
        </w:tabs>
        <w:spacing w:line="360" w:lineRule="auto"/>
        <w:ind w:right="190"/>
        <w:jc w:val="center"/>
        <w:rPr>
          <w:rFonts w:ascii="Arial" w:hAnsi="Arial" w:cs="Arial"/>
          <w:b/>
        </w:rPr>
      </w:pPr>
    </w:p>
    <w:p w14:paraId="0CAB76EC" w14:textId="5830B32F" w:rsidR="007B4004" w:rsidRDefault="007B4004" w:rsidP="00012887">
      <w:pPr>
        <w:tabs>
          <w:tab w:val="left" w:pos="9356"/>
        </w:tabs>
        <w:spacing w:line="360" w:lineRule="auto"/>
        <w:ind w:right="190"/>
        <w:jc w:val="center"/>
        <w:rPr>
          <w:rFonts w:ascii="Arial" w:hAnsi="Arial" w:cs="Arial"/>
          <w:b/>
        </w:rPr>
      </w:pPr>
    </w:p>
    <w:p w14:paraId="5F56F966" w14:textId="4154DBEA" w:rsidR="007B4004" w:rsidRDefault="007B4004" w:rsidP="00012887">
      <w:pPr>
        <w:tabs>
          <w:tab w:val="left" w:pos="9356"/>
        </w:tabs>
        <w:spacing w:line="360" w:lineRule="auto"/>
        <w:ind w:right="190"/>
        <w:jc w:val="center"/>
        <w:rPr>
          <w:rFonts w:ascii="Arial" w:hAnsi="Arial" w:cs="Arial"/>
          <w:b/>
        </w:rPr>
      </w:pPr>
    </w:p>
    <w:p w14:paraId="71AD0470" w14:textId="77777777" w:rsidR="007B4004" w:rsidRDefault="007B4004" w:rsidP="00012887">
      <w:pPr>
        <w:tabs>
          <w:tab w:val="left" w:pos="9356"/>
        </w:tabs>
        <w:spacing w:line="360" w:lineRule="auto"/>
        <w:ind w:right="190"/>
        <w:jc w:val="center"/>
        <w:rPr>
          <w:rFonts w:ascii="Arial" w:hAnsi="Arial" w:cs="Arial"/>
          <w:b/>
        </w:rPr>
      </w:pPr>
    </w:p>
    <w:p w14:paraId="320EF1B3" w14:textId="60B5ECA8" w:rsidR="00676824" w:rsidRDefault="00676824" w:rsidP="007B4004">
      <w:pPr>
        <w:spacing w:line="360" w:lineRule="auto"/>
        <w:ind w:left="709" w:right="190"/>
        <w:jc w:val="both"/>
        <w:rPr>
          <w:rFonts w:ascii="Arial" w:hAnsi="Arial" w:cs="Arial"/>
          <w:sz w:val="20"/>
          <w:szCs w:val="20"/>
        </w:rPr>
      </w:pPr>
    </w:p>
    <w:sectPr w:rsidR="00676824" w:rsidSect="000F5895">
      <w:headerReference w:type="default" r:id="rId8"/>
      <w:footerReference w:type="even" r:id="rId9"/>
      <w:footerReference w:type="default" r:id="rId10"/>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F243F" w14:textId="77777777" w:rsidR="00807A82" w:rsidRDefault="00807A82">
      <w:r>
        <w:separator/>
      </w:r>
    </w:p>
  </w:endnote>
  <w:endnote w:type="continuationSeparator" w:id="0">
    <w:p w14:paraId="5F8692D8" w14:textId="77777777" w:rsidR="00807A82" w:rsidRDefault="00807A82">
      <w:r>
        <w:continuationSeparator/>
      </w:r>
    </w:p>
  </w:endnote>
  <w:endnote w:type="continuationNotice" w:id="1">
    <w:p w14:paraId="7B370C20" w14:textId="77777777" w:rsidR="00807A82" w:rsidRDefault="00807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46777D" w:rsidRDefault="0046777D">
    <w:pPr>
      <w:pStyle w:val="Piedepgina"/>
    </w:pPr>
  </w:p>
  <w:p w14:paraId="48EC363F" w14:textId="77777777" w:rsidR="0046777D" w:rsidRDefault="0046777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9" w:type="dxa"/>
      <w:tblBorders>
        <w:bottom w:val="thickThinSmallGap" w:sz="24" w:space="0" w:color="auto"/>
      </w:tblBorders>
      <w:tblLook w:val="04A0" w:firstRow="1" w:lastRow="0" w:firstColumn="1" w:lastColumn="0" w:noHBand="0" w:noVBand="1"/>
    </w:tblPr>
    <w:tblGrid>
      <w:gridCol w:w="9649"/>
    </w:tblGrid>
    <w:tr w:rsidR="007B4004" w:rsidRPr="00D875E2" w14:paraId="4EB6F320" w14:textId="77777777" w:rsidTr="004A2965">
      <w:trPr>
        <w:trHeight w:val="358"/>
      </w:trPr>
      <w:tc>
        <w:tcPr>
          <w:tcW w:w="9649" w:type="dxa"/>
          <w:shd w:val="clear" w:color="auto" w:fill="auto"/>
        </w:tcPr>
        <w:p w14:paraId="1871542D" w14:textId="77777777" w:rsidR="007B4004" w:rsidRPr="00B8374C" w:rsidRDefault="007B4004" w:rsidP="007B4004">
          <w:pPr>
            <w:rPr>
              <w:rStyle w:val="nfasis"/>
              <w:i w:val="0"/>
              <w:iCs w:val="0"/>
              <w:sz w:val="10"/>
              <w:szCs w:val="10"/>
            </w:rPr>
          </w:pPr>
        </w:p>
      </w:tc>
    </w:tr>
  </w:tbl>
  <w:p w14:paraId="5B99F5FB" w14:textId="35FA0301" w:rsidR="007B4004" w:rsidRPr="00642893" w:rsidRDefault="007B4004" w:rsidP="007B4004">
    <w:pPr>
      <w:pStyle w:val="Piedepgina"/>
      <w:jc w:val="center"/>
      <w:rPr>
        <w:rFonts w:ascii="Arial" w:hAnsi="Arial" w:cs="Arial"/>
        <w:b/>
        <w:sz w:val="18"/>
        <w:szCs w:val="18"/>
        <w:lang w:val="es-ES"/>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196C6F">
      <w:rPr>
        <w:rFonts w:ascii="Arial" w:hAnsi="Arial" w:cs="Arial"/>
        <w:b/>
        <w:bCs/>
        <w:noProof/>
        <w:sz w:val="18"/>
        <w:szCs w:val="18"/>
        <w:lang w:val="es-ES"/>
      </w:rPr>
      <w:t>2</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196C6F">
      <w:rPr>
        <w:rFonts w:ascii="Arial" w:hAnsi="Arial" w:cs="Arial"/>
        <w:b/>
        <w:bCs/>
        <w:noProof/>
        <w:sz w:val="18"/>
        <w:szCs w:val="18"/>
        <w:lang w:val="es-ES"/>
      </w:rPr>
      <w:t>17</w:t>
    </w:r>
    <w:r>
      <w:rPr>
        <w:rFonts w:ascii="Arial" w:hAnsi="Arial" w:cs="Arial"/>
        <w:b/>
        <w:bCs/>
        <w:sz w:val="18"/>
        <w:szCs w:val="18"/>
        <w:lang w:val="es-ES"/>
      </w:rPr>
      <w:fldChar w:fldCharType="end"/>
    </w:r>
  </w:p>
  <w:p w14:paraId="1EDD43EE" w14:textId="77777777" w:rsidR="007B4004" w:rsidRPr="007B4004" w:rsidRDefault="007B4004" w:rsidP="007B400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09ABF" w14:textId="77777777" w:rsidR="00807A82" w:rsidRDefault="00807A82">
      <w:r>
        <w:separator/>
      </w:r>
    </w:p>
  </w:footnote>
  <w:footnote w:type="continuationSeparator" w:id="0">
    <w:p w14:paraId="68D71706" w14:textId="77777777" w:rsidR="00807A82" w:rsidRDefault="00807A82">
      <w:r>
        <w:continuationSeparator/>
      </w:r>
    </w:p>
  </w:footnote>
  <w:footnote w:type="continuationNotice" w:id="1">
    <w:p w14:paraId="40D29032" w14:textId="77777777" w:rsidR="00807A82" w:rsidRDefault="00807A8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7B4004" w:rsidRPr="006F757C" w14:paraId="44023A88" w14:textId="77777777" w:rsidTr="004A2965">
      <w:tc>
        <w:tcPr>
          <w:tcW w:w="2055" w:type="dxa"/>
          <w:vAlign w:val="center"/>
        </w:tcPr>
        <w:p w14:paraId="3001DE08" w14:textId="77777777" w:rsidR="007B4004" w:rsidRPr="00CF3DF4" w:rsidRDefault="007B4004" w:rsidP="007B4004">
          <w:pPr>
            <w:tabs>
              <w:tab w:val="center" w:pos="4419"/>
              <w:tab w:val="right" w:pos="8838"/>
            </w:tabs>
            <w:jc w:val="center"/>
            <w:rPr>
              <w:rFonts w:ascii="Arial" w:hAnsi="Arial" w:cs="Arial"/>
              <w:noProof/>
              <w:sz w:val="18"/>
              <w:szCs w:val="18"/>
              <w:lang w:eastAsia="es-MX"/>
            </w:rPr>
          </w:pPr>
        </w:p>
      </w:tc>
      <w:tc>
        <w:tcPr>
          <w:tcW w:w="5457" w:type="dxa"/>
          <w:vAlign w:val="center"/>
        </w:tcPr>
        <w:p w14:paraId="52AF9C57" w14:textId="77777777" w:rsidR="007B4004" w:rsidRPr="00CF3DF4" w:rsidRDefault="007B4004" w:rsidP="007B4004">
          <w:pPr>
            <w:tabs>
              <w:tab w:val="center" w:pos="4419"/>
              <w:tab w:val="right" w:pos="8838"/>
            </w:tabs>
            <w:jc w:val="center"/>
            <w:rPr>
              <w:rFonts w:ascii="Arial" w:hAnsi="Arial" w:cs="Arial"/>
              <w:sz w:val="18"/>
              <w:szCs w:val="18"/>
            </w:rPr>
          </w:pPr>
        </w:p>
      </w:tc>
      <w:tc>
        <w:tcPr>
          <w:tcW w:w="2030" w:type="dxa"/>
          <w:vAlign w:val="center"/>
        </w:tcPr>
        <w:p w14:paraId="360DA1BA" w14:textId="77777777" w:rsidR="007B4004" w:rsidRPr="00207E4F" w:rsidRDefault="007B4004" w:rsidP="007B4004">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7B4004" w:rsidRPr="003316E8" w14:paraId="50353EB7" w14:textId="77777777" w:rsidTr="004A2965">
      <w:tc>
        <w:tcPr>
          <w:tcW w:w="2055" w:type="dxa"/>
          <w:vAlign w:val="center"/>
          <w:hideMark/>
        </w:tcPr>
        <w:p w14:paraId="248C44B5" w14:textId="77777777" w:rsidR="007B4004" w:rsidRPr="003316E8" w:rsidRDefault="007B4004" w:rsidP="007B4004">
          <w:pPr>
            <w:tabs>
              <w:tab w:val="center" w:pos="4419"/>
              <w:tab w:val="right" w:pos="8838"/>
            </w:tabs>
            <w:jc w:val="center"/>
          </w:pPr>
          <w:r>
            <w:rPr>
              <w:noProof/>
              <w:lang w:eastAsia="es-MX"/>
            </w:rPr>
            <w:drawing>
              <wp:inline distT="0" distB="0" distL="0" distR="0" wp14:anchorId="6E000BF6" wp14:editId="12D7D049">
                <wp:extent cx="929005" cy="1228001"/>
                <wp:effectExtent l="0" t="0" r="444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tual.jpg"/>
                        <pic:cNvPicPr/>
                      </pic:nvPicPr>
                      <pic:blipFill rotWithShape="1">
                        <a:blip r:embed="rId1">
                          <a:extLst>
                            <a:ext uri="{28A0092B-C50C-407E-A947-70E740481C1C}">
                              <a14:useLocalDpi xmlns:a14="http://schemas.microsoft.com/office/drawing/2010/main" val="0"/>
                            </a:ext>
                          </a:extLst>
                        </a:blip>
                        <a:srcRect l="23354" t="11541" r="22200" b="14053"/>
                        <a:stretch/>
                      </pic:blipFill>
                      <pic:spPr bwMode="auto">
                        <a:xfrm>
                          <a:off x="0" y="0"/>
                          <a:ext cx="966892" cy="1278082"/>
                        </a:xfrm>
                        <a:prstGeom prst="rect">
                          <a:avLst/>
                        </a:prstGeom>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34348A4E" w14:textId="77777777" w:rsidR="007B4004" w:rsidRPr="00373686" w:rsidRDefault="007B4004" w:rsidP="007B4004">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5EAA8ECD" w14:textId="77777777" w:rsidR="007B4004" w:rsidRPr="003316E8" w:rsidRDefault="007B4004" w:rsidP="007B4004">
          <w:pPr>
            <w:tabs>
              <w:tab w:val="center" w:pos="4419"/>
              <w:tab w:val="right" w:pos="8838"/>
            </w:tabs>
            <w:jc w:val="center"/>
          </w:pPr>
          <w:r w:rsidRPr="00004915">
            <w:rPr>
              <w:rFonts w:ascii="Algerian" w:hAnsi="Algerian"/>
              <w:noProof/>
              <w:sz w:val="40"/>
              <w:szCs w:val="40"/>
              <w:lang w:eastAsia="es-MX"/>
            </w:rPr>
            <w:drawing>
              <wp:inline distT="0" distB="0" distL="0" distR="0" wp14:anchorId="7C5E33FE" wp14:editId="44FD8F4F">
                <wp:extent cx="1200150" cy="1190625"/>
                <wp:effectExtent l="0" t="0" r="0" b="0"/>
                <wp:docPr id="46" name="Imagen 4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B4004" w:rsidRPr="003316E8" w14:paraId="6ECDF36A" w14:textId="77777777" w:rsidTr="004A2965">
      <w:tc>
        <w:tcPr>
          <w:tcW w:w="2055" w:type="dxa"/>
          <w:tcBorders>
            <w:top w:val="nil"/>
            <w:left w:val="nil"/>
            <w:bottom w:val="thinThickSmallGap" w:sz="24" w:space="0" w:color="auto"/>
            <w:right w:val="nil"/>
          </w:tcBorders>
        </w:tcPr>
        <w:p w14:paraId="25B3D011" w14:textId="77777777" w:rsidR="007B4004" w:rsidRPr="003316E8" w:rsidRDefault="007B4004" w:rsidP="007B4004">
          <w:pPr>
            <w:tabs>
              <w:tab w:val="center" w:pos="4419"/>
              <w:tab w:val="right" w:pos="8838"/>
            </w:tabs>
            <w:rPr>
              <w:sz w:val="10"/>
            </w:rPr>
          </w:pPr>
        </w:p>
      </w:tc>
      <w:tc>
        <w:tcPr>
          <w:tcW w:w="5457" w:type="dxa"/>
          <w:tcBorders>
            <w:top w:val="nil"/>
            <w:left w:val="nil"/>
            <w:bottom w:val="thinThickSmallGap" w:sz="24" w:space="0" w:color="auto"/>
            <w:right w:val="nil"/>
          </w:tcBorders>
        </w:tcPr>
        <w:p w14:paraId="7E41F0FE" w14:textId="77777777" w:rsidR="007B4004" w:rsidRPr="003316E8" w:rsidRDefault="007B4004" w:rsidP="007B4004">
          <w:pPr>
            <w:tabs>
              <w:tab w:val="center" w:pos="4419"/>
              <w:tab w:val="right" w:pos="8838"/>
            </w:tabs>
            <w:rPr>
              <w:sz w:val="10"/>
            </w:rPr>
          </w:pPr>
        </w:p>
      </w:tc>
      <w:tc>
        <w:tcPr>
          <w:tcW w:w="2030" w:type="dxa"/>
          <w:tcBorders>
            <w:top w:val="nil"/>
            <w:left w:val="nil"/>
            <w:bottom w:val="thinThickSmallGap" w:sz="24" w:space="0" w:color="auto"/>
            <w:right w:val="nil"/>
          </w:tcBorders>
        </w:tcPr>
        <w:p w14:paraId="42C731CA" w14:textId="77777777" w:rsidR="007B4004" w:rsidRPr="003316E8" w:rsidRDefault="007B4004" w:rsidP="007B4004">
          <w:pPr>
            <w:tabs>
              <w:tab w:val="center" w:pos="4419"/>
              <w:tab w:val="right" w:pos="8838"/>
            </w:tabs>
            <w:rPr>
              <w:sz w:val="10"/>
            </w:rPr>
          </w:pPr>
        </w:p>
      </w:tc>
    </w:tr>
  </w:tbl>
  <w:p w14:paraId="665A92FA" w14:textId="77777777" w:rsidR="007B4004" w:rsidRDefault="007B400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479F"/>
    <w:multiLevelType w:val="hybridMultilevel"/>
    <w:tmpl w:val="7BB0B3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103600"/>
    <w:multiLevelType w:val="hybridMultilevel"/>
    <w:tmpl w:val="1B9A24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912001"/>
    <w:multiLevelType w:val="hybridMultilevel"/>
    <w:tmpl w:val="E1503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27A88"/>
    <w:multiLevelType w:val="hybridMultilevel"/>
    <w:tmpl w:val="2C820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F34B82"/>
    <w:multiLevelType w:val="hybridMultilevel"/>
    <w:tmpl w:val="E33C12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0E52E26"/>
    <w:multiLevelType w:val="hybridMultilevel"/>
    <w:tmpl w:val="D0562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FC03EA"/>
    <w:multiLevelType w:val="hybridMultilevel"/>
    <w:tmpl w:val="D0562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6A4522"/>
    <w:multiLevelType w:val="hybridMultilevel"/>
    <w:tmpl w:val="9B4E76F0"/>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8BA219F"/>
    <w:multiLevelType w:val="hybridMultilevel"/>
    <w:tmpl w:val="28CA19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B7563D"/>
    <w:multiLevelType w:val="hybridMultilevel"/>
    <w:tmpl w:val="489E5148"/>
    <w:lvl w:ilvl="0" w:tplc="F552E4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35A65DBC"/>
    <w:multiLevelType w:val="hybridMultilevel"/>
    <w:tmpl w:val="D8F279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C7A4EED"/>
    <w:multiLevelType w:val="hybridMultilevel"/>
    <w:tmpl w:val="1292AA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7623E7"/>
    <w:multiLevelType w:val="hybridMultilevel"/>
    <w:tmpl w:val="40BA9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EC07B31"/>
    <w:multiLevelType w:val="hybridMultilevel"/>
    <w:tmpl w:val="8FE2534E"/>
    <w:lvl w:ilvl="0" w:tplc="B47A6462">
      <w:start w:val="1"/>
      <w:numFmt w:val="upp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63637EA"/>
    <w:multiLevelType w:val="hybridMultilevel"/>
    <w:tmpl w:val="BFE67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1B65A5"/>
    <w:multiLevelType w:val="hybridMultilevel"/>
    <w:tmpl w:val="4B542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85409AB"/>
    <w:multiLevelType w:val="hybridMultilevel"/>
    <w:tmpl w:val="212612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4BAD76A6"/>
    <w:multiLevelType w:val="hybridMultilevel"/>
    <w:tmpl w:val="08D4F876"/>
    <w:lvl w:ilvl="0" w:tplc="510EE68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3A2E8A"/>
    <w:multiLevelType w:val="hybridMultilevel"/>
    <w:tmpl w:val="29C4B582"/>
    <w:lvl w:ilvl="0" w:tplc="0458F4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0872D6"/>
    <w:multiLevelType w:val="hybridMultilevel"/>
    <w:tmpl w:val="8968D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E6786D"/>
    <w:multiLevelType w:val="hybridMultilevel"/>
    <w:tmpl w:val="F7F2BC90"/>
    <w:lvl w:ilvl="0" w:tplc="AAD679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EF07485"/>
    <w:multiLevelType w:val="hybridMultilevel"/>
    <w:tmpl w:val="CF765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50656F4"/>
    <w:multiLevelType w:val="hybridMultilevel"/>
    <w:tmpl w:val="2BBE77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87C3D1E"/>
    <w:multiLevelType w:val="hybridMultilevel"/>
    <w:tmpl w:val="D6DEC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D752A2"/>
    <w:multiLevelType w:val="hybridMultilevel"/>
    <w:tmpl w:val="A582EF40"/>
    <w:lvl w:ilvl="0" w:tplc="080A0001">
      <w:start w:val="1"/>
      <w:numFmt w:val="bullet"/>
      <w:lvlText w:val=""/>
      <w:lvlJc w:val="left"/>
      <w:pPr>
        <w:ind w:left="936"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4"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AB606B"/>
    <w:multiLevelType w:val="hybridMultilevel"/>
    <w:tmpl w:val="80BC1A6C"/>
    <w:lvl w:ilvl="0" w:tplc="0458F4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9912F0"/>
    <w:multiLevelType w:val="hybridMultilevel"/>
    <w:tmpl w:val="F7F2BC90"/>
    <w:lvl w:ilvl="0" w:tplc="AAD679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9" w15:restartNumberingAfterBreak="0">
    <w:nsid w:val="7D2B2509"/>
    <w:multiLevelType w:val="hybridMultilevel"/>
    <w:tmpl w:val="18F4B1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9"/>
  </w:num>
  <w:num w:numId="3">
    <w:abstractNumId w:val="1"/>
  </w:num>
  <w:num w:numId="4">
    <w:abstractNumId w:val="22"/>
  </w:num>
  <w:num w:numId="5">
    <w:abstractNumId w:val="44"/>
  </w:num>
  <w:num w:numId="6">
    <w:abstractNumId w:val="17"/>
  </w:num>
  <w:num w:numId="7">
    <w:abstractNumId w:val="42"/>
  </w:num>
  <w:num w:numId="8">
    <w:abstractNumId w:val="20"/>
  </w:num>
  <w:num w:numId="9">
    <w:abstractNumId w:val="46"/>
  </w:num>
  <w:num w:numId="10">
    <w:abstractNumId w:val="6"/>
  </w:num>
  <w:num w:numId="11">
    <w:abstractNumId w:val="48"/>
  </w:num>
  <w:num w:numId="12">
    <w:abstractNumId w:val="3"/>
  </w:num>
  <w:num w:numId="13">
    <w:abstractNumId w:val="8"/>
  </w:num>
  <w:num w:numId="14">
    <w:abstractNumId w:val="19"/>
  </w:num>
  <w:num w:numId="15">
    <w:abstractNumId w:val="24"/>
  </w:num>
  <w:num w:numId="16">
    <w:abstractNumId w:val="23"/>
  </w:num>
  <w:num w:numId="17">
    <w:abstractNumId w:val="29"/>
  </w:num>
  <w:num w:numId="18">
    <w:abstractNumId w:val="28"/>
  </w:num>
  <w:num w:numId="19">
    <w:abstractNumId w:val="15"/>
  </w:num>
  <w:num w:numId="20">
    <w:abstractNumId w:val="36"/>
  </w:num>
  <w:num w:numId="21">
    <w:abstractNumId w:val="18"/>
  </w:num>
  <w:num w:numId="22">
    <w:abstractNumId w:val="25"/>
  </w:num>
  <w:num w:numId="23">
    <w:abstractNumId w:val="33"/>
  </w:num>
  <w:num w:numId="24">
    <w:abstractNumId w:val="0"/>
  </w:num>
  <w:num w:numId="25">
    <w:abstractNumId w:val="38"/>
  </w:num>
  <w:num w:numId="26">
    <w:abstractNumId w:val="47"/>
  </w:num>
  <w:num w:numId="27">
    <w:abstractNumId w:val="21"/>
  </w:num>
  <w:num w:numId="28">
    <w:abstractNumId w:val="11"/>
  </w:num>
  <w:num w:numId="29">
    <w:abstractNumId w:val="10"/>
  </w:num>
  <w:num w:numId="30">
    <w:abstractNumId w:val="49"/>
  </w:num>
  <w:num w:numId="31">
    <w:abstractNumId w:val="12"/>
  </w:num>
  <w:num w:numId="32">
    <w:abstractNumId w:val="34"/>
  </w:num>
  <w:num w:numId="33">
    <w:abstractNumId w:val="2"/>
  </w:num>
  <w:num w:numId="34">
    <w:abstractNumId w:val="5"/>
  </w:num>
  <w:num w:numId="35">
    <w:abstractNumId w:val="35"/>
  </w:num>
  <w:num w:numId="36">
    <w:abstractNumId w:val="45"/>
  </w:num>
  <w:num w:numId="37">
    <w:abstractNumId w:val="40"/>
  </w:num>
  <w:num w:numId="38">
    <w:abstractNumId w:val="14"/>
  </w:num>
  <w:num w:numId="39">
    <w:abstractNumId w:val="27"/>
  </w:num>
  <w:num w:numId="40">
    <w:abstractNumId w:val="16"/>
  </w:num>
  <w:num w:numId="41">
    <w:abstractNumId w:val="32"/>
  </w:num>
  <w:num w:numId="42">
    <w:abstractNumId w:val="30"/>
  </w:num>
  <w:num w:numId="43">
    <w:abstractNumId w:val="43"/>
  </w:num>
  <w:num w:numId="44">
    <w:abstractNumId w:val="26"/>
  </w:num>
  <w:num w:numId="45">
    <w:abstractNumId w:val="37"/>
  </w:num>
  <w:num w:numId="46">
    <w:abstractNumId w:val="39"/>
  </w:num>
  <w:num w:numId="47">
    <w:abstractNumId w:val="7"/>
  </w:num>
  <w:num w:numId="48">
    <w:abstractNumId w:val="31"/>
  </w:num>
  <w:num w:numId="49">
    <w:abstractNumId w:val="41"/>
  </w:num>
  <w:num w:numId="5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7D"/>
    <w:rsid w:val="0001109F"/>
    <w:rsid w:val="00011CA9"/>
    <w:rsid w:val="00011D74"/>
    <w:rsid w:val="00012525"/>
    <w:rsid w:val="00012581"/>
    <w:rsid w:val="0001279C"/>
    <w:rsid w:val="00012887"/>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6E45"/>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4C7B"/>
    <w:rsid w:val="00045510"/>
    <w:rsid w:val="00045CB2"/>
    <w:rsid w:val="00046001"/>
    <w:rsid w:val="0004615B"/>
    <w:rsid w:val="00047302"/>
    <w:rsid w:val="0004744B"/>
    <w:rsid w:val="00047463"/>
    <w:rsid w:val="00047A9B"/>
    <w:rsid w:val="00047C58"/>
    <w:rsid w:val="00047C5C"/>
    <w:rsid w:val="000506E3"/>
    <w:rsid w:val="00050721"/>
    <w:rsid w:val="00050828"/>
    <w:rsid w:val="00050AAC"/>
    <w:rsid w:val="00050B3B"/>
    <w:rsid w:val="00050C8E"/>
    <w:rsid w:val="00050E63"/>
    <w:rsid w:val="000511B8"/>
    <w:rsid w:val="00051855"/>
    <w:rsid w:val="00051D82"/>
    <w:rsid w:val="0005284C"/>
    <w:rsid w:val="00052AE8"/>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90626"/>
    <w:rsid w:val="00090887"/>
    <w:rsid w:val="00090A66"/>
    <w:rsid w:val="0009110D"/>
    <w:rsid w:val="0009130B"/>
    <w:rsid w:val="000916DC"/>
    <w:rsid w:val="00091AA2"/>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CB"/>
    <w:rsid w:val="000B26CC"/>
    <w:rsid w:val="000B2718"/>
    <w:rsid w:val="000B3119"/>
    <w:rsid w:val="000B3A60"/>
    <w:rsid w:val="000B3B23"/>
    <w:rsid w:val="000B43BB"/>
    <w:rsid w:val="000B4ACD"/>
    <w:rsid w:val="000B597D"/>
    <w:rsid w:val="000B5BC6"/>
    <w:rsid w:val="000B5C64"/>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0CC0"/>
    <w:rsid w:val="000E129C"/>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2FA"/>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7F1"/>
    <w:rsid w:val="00121A6E"/>
    <w:rsid w:val="00121D01"/>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079"/>
    <w:rsid w:val="00150790"/>
    <w:rsid w:val="00150B34"/>
    <w:rsid w:val="0015102B"/>
    <w:rsid w:val="00151CA2"/>
    <w:rsid w:val="00151DF1"/>
    <w:rsid w:val="001520D6"/>
    <w:rsid w:val="00152310"/>
    <w:rsid w:val="00152E59"/>
    <w:rsid w:val="00153027"/>
    <w:rsid w:val="0015382F"/>
    <w:rsid w:val="00153ED5"/>
    <w:rsid w:val="001546D8"/>
    <w:rsid w:val="001547EF"/>
    <w:rsid w:val="00154FFC"/>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C6F"/>
    <w:rsid w:val="001971A8"/>
    <w:rsid w:val="00197662"/>
    <w:rsid w:val="00197E18"/>
    <w:rsid w:val="00197F01"/>
    <w:rsid w:val="001A09C4"/>
    <w:rsid w:val="001A0F63"/>
    <w:rsid w:val="001A122C"/>
    <w:rsid w:val="001A15C4"/>
    <w:rsid w:val="001A1D4D"/>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B23"/>
    <w:rsid w:val="001B3CDE"/>
    <w:rsid w:val="001B40C9"/>
    <w:rsid w:val="001B49CF"/>
    <w:rsid w:val="001B4E10"/>
    <w:rsid w:val="001B56BD"/>
    <w:rsid w:val="001B5959"/>
    <w:rsid w:val="001B5A40"/>
    <w:rsid w:val="001B6975"/>
    <w:rsid w:val="001B6C1B"/>
    <w:rsid w:val="001B6D09"/>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32B"/>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393"/>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5A"/>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531"/>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77FC3"/>
    <w:rsid w:val="002805F5"/>
    <w:rsid w:val="00281232"/>
    <w:rsid w:val="0028172B"/>
    <w:rsid w:val="002819E4"/>
    <w:rsid w:val="00281AA5"/>
    <w:rsid w:val="00281C13"/>
    <w:rsid w:val="00282853"/>
    <w:rsid w:val="00283AC8"/>
    <w:rsid w:val="00283B7C"/>
    <w:rsid w:val="002843A2"/>
    <w:rsid w:val="0028441E"/>
    <w:rsid w:val="00284B51"/>
    <w:rsid w:val="00285075"/>
    <w:rsid w:val="0028535D"/>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97C83"/>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760"/>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0C4"/>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AEB"/>
    <w:rsid w:val="002E4D20"/>
    <w:rsid w:val="002E4FC1"/>
    <w:rsid w:val="002E539F"/>
    <w:rsid w:val="002E596D"/>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D88"/>
    <w:rsid w:val="00331FA5"/>
    <w:rsid w:val="00331FF9"/>
    <w:rsid w:val="003323AD"/>
    <w:rsid w:val="003323EC"/>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6C9C"/>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56"/>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10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896"/>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67E6"/>
    <w:rsid w:val="00397D55"/>
    <w:rsid w:val="003A0D28"/>
    <w:rsid w:val="003A2AC1"/>
    <w:rsid w:val="003A2CA3"/>
    <w:rsid w:val="003A360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2472"/>
    <w:rsid w:val="003B3184"/>
    <w:rsid w:val="003B4177"/>
    <w:rsid w:val="003B47DE"/>
    <w:rsid w:val="003B4A12"/>
    <w:rsid w:val="003B5105"/>
    <w:rsid w:val="003B5A91"/>
    <w:rsid w:val="003B5AB4"/>
    <w:rsid w:val="003B5F43"/>
    <w:rsid w:val="003B6729"/>
    <w:rsid w:val="003B73BC"/>
    <w:rsid w:val="003B762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0AA6"/>
    <w:rsid w:val="003E13AB"/>
    <w:rsid w:val="003E1C25"/>
    <w:rsid w:val="003E2273"/>
    <w:rsid w:val="003E2561"/>
    <w:rsid w:val="003E28C9"/>
    <w:rsid w:val="003E2CD2"/>
    <w:rsid w:val="003E2FE9"/>
    <w:rsid w:val="003E329D"/>
    <w:rsid w:val="003E3446"/>
    <w:rsid w:val="003E363C"/>
    <w:rsid w:val="003E3876"/>
    <w:rsid w:val="003E41E2"/>
    <w:rsid w:val="003E480A"/>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C47"/>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4BD"/>
    <w:rsid w:val="004037CA"/>
    <w:rsid w:val="00403B58"/>
    <w:rsid w:val="00403C04"/>
    <w:rsid w:val="00403D69"/>
    <w:rsid w:val="004043C5"/>
    <w:rsid w:val="00405378"/>
    <w:rsid w:val="004068C4"/>
    <w:rsid w:val="00406B90"/>
    <w:rsid w:val="00406F79"/>
    <w:rsid w:val="00406FF6"/>
    <w:rsid w:val="00407EA8"/>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5E21"/>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281"/>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43B"/>
    <w:rsid w:val="00461B43"/>
    <w:rsid w:val="00461F3D"/>
    <w:rsid w:val="00462880"/>
    <w:rsid w:val="00462D52"/>
    <w:rsid w:val="00463144"/>
    <w:rsid w:val="00463490"/>
    <w:rsid w:val="00463500"/>
    <w:rsid w:val="00465032"/>
    <w:rsid w:val="00465042"/>
    <w:rsid w:val="00465301"/>
    <w:rsid w:val="004659D2"/>
    <w:rsid w:val="00465C62"/>
    <w:rsid w:val="0046608E"/>
    <w:rsid w:val="0046694F"/>
    <w:rsid w:val="0046696E"/>
    <w:rsid w:val="004669D7"/>
    <w:rsid w:val="00467222"/>
    <w:rsid w:val="0046777D"/>
    <w:rsid w:val="00467840"/>
    <w:rsid w:val="004678B5"/>
    <w:rsid w:val="00470172"/>
    <w:rsid w:val="004703C7"/>
    <w:rsid w:val="00470789"/>
    <w:rsid w:val="00470831"/>
    <w:rsid w:val="004710B4"/>
    <w:rsid w:val="004726B6"/>
    <w:rsid w:val="00472DEC"/>
    <w:rsid w:val="00473923"/>
    <w:rsid w:val="00473B1A"/>
    <w:rsid w:val="00473BCB"/>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BE4"/>
    <w:rsid w:val="00490F0E"/>
    <w:rsid w:val="0049112B"/>
    <w:rsid w:val="00491677"/>
    <w:rsid w:val="00491881"/>
    <w:rsid w:val="00491E14"/>
    <w:rsid w:val="0049235A"/>
    <w:rsid w:val="00492E1F"/>
    <w:rsid w:val="00493994"/>
    <w:rsid w:val="004946CD"/>
    <w:rsid w:val="00495105"/>
    <w:rsid w:val="004953CD"/>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4AF"/>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003"/>
    <w:rsid w:val="004B41D1"/>
    <w:rsid w:val="004B44FC"/>
    <w:rsid w:val="004B4874"/>
    <w:rsid w:val="004B4F3B"/>
    <w:rsid w:val="004B4F63"/>
    <w:rsid w:val="004B5F85"/>
    <w:rsid w:val="004B7076"/>
    <w:rsid w:val="004B78D8"/>
    <w:rsid w:val="004B7917"/>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3D94"/>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F73"/>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ABA"/>
    <w:rsid w:val="0059420B"/>
    <w:rsid w:val="00594965"/>
    <w:rsid w:val="00594F76"/>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0A"/>
    <w:rsid w:val="005B51AD"/>
    <w:rsid w:val="005B526E"/>
    <w:rsid w:val="005B5278"/>
    <w:rsid w:val="005B577D"/>
    <w:rsid w:val="005B595F"/>
    <w:rsid w:val="005B6000"/>
    <w:rsid w:val="005B64A0"/>
    <w:rsid w:val="005B7308"/>
    <w:rsid w:val="005B7A2E"/>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C5D"/>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9"/>
    <w:rsid w:val="00622863"/>
    <w:rsid w:val="0062297B"/>
    <w:rsid w:val="00623795"/>
    <w:rsid w:val="00623874"/>
    <w:rsid w:val="006244CC"/>
    <w:rsid w:val="00624B64"/>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2E9"/>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A56"/>
    <w:rsid w:val="00646B51"/>
    <w:rsid w:val="00646D29"/>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824"/>
    <w:rsid w:val="00676AAB"/>
    <w:rsid w:val="00676BAF"/>
    <w:rsid w:val="00677135"/>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D73"/>
    <w:rsid w:val="006F7545"/>
    <w:rsid w:val="006F757C"/>
    <w:rsid w:val="006F7F81"/>
    <w:rsid w:val="00700900"/>
    <w:rsid w:val="00700992"/>
    <w:rsid w:val="00700F76"/>
    <w:rsid w:val="0070126A"/>
    <w:rsid w:val="00701504"/>
    <w:rsid w:val="0070260D"/>
    <w:rsid w:val="007026DE"/>
    <w:rsid w:val="00703847"/>
    <w:rsid w:val="00703E7C"/>
    <w:rsid w:val="00704204"/>
    <w:rsid w:val="0070467D"/>
    <w:rsid w:val="00704F2E"/>
    <w:rsid w:val="0070500D"/>
    <w:rsid w:val="00705153"/>
    <w:rsid w:val="0070518E"/>
    <w:rsid w:val="007055EB"/>
    <w:rsid w:val="0070597C"/>
    <w:rsid w:val="007074D3"/>
    <w:rsid w:val="00707DC4"/>
    <w:rsid w:val="00707F2F"/>
    <w:rsid w:val="00710199"/>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BC9"/>
    <w:rsid w:val="00740F84"/>
    <w:rsid w:val="00741824"/>
    <w:rsid w:val="00742110"/>
    <w:rsid w:val="007423E5"/>
    <w:rsid w:val="00742D0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04C"/>
    <w:rsid w:val="00752330"/>
    <w:rsid w:val="00753EF5"/>
    <w:rsid w:val="00753FC2"/>
    <w:rsid w:val="00754531"/>
    <w:rsid w:val="00754603"/>
    <w:rsid w:val="007547CB"/>
    <w:rsid w:val="00754A47"/>
    <w:rsid w:val="00754B61"/>
    <w:rsid w:val="007551F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0D6"/>
    <w:rsid w:val="0077152C"/>
    <w:rsid w:val="00771F85"/>
    <w:rsid w:val="00772739"/>
    <w:rsid w:val="007727F1"/>
    <w:rsid w:val="00772E8B"/>
    <w:rsid w:val="00773493"/>
    <w:rsid w:val="0077417B"/>
    <w:rsid w:val="00774ABA"/>
    <w:rsid w:val="00774BC3"/>
    <w:rsid w:val="00774E96"/>
    <w:rsid w:val="00775BA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5777"/>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2265"/>
    <w:rsid w:val="00793830"/>
    <w:rsid w:val="00793875"/>
    <w:rsid w:val="00793C5A"/>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3810"/>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004"/>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8E"/>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053"/>
    <w:rsid w:val="008069D9"/>
    <w:rsid w:val="00806A0E"/>
    <w:rsid w:val="00807947"/>
    <w:rsid w:val="00807A82"/>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509"/>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7D6"/>
    <w:rsid w:val="0084191C"/>
    <w:rsid w:val="00841A26"/>
    <w:rsid w:val="00841A67"/>
    <w:rsid w:val="00841BD0"/>
    <w:rsid w:val="00841E5F"/>
    <w:rsid w:val="00842274"/>
    <w:rsid w:val="00842374"/>
    <w:rsid w:val="008429D0"/>
    <w:rsid w:val="0084331A"/>
    <w:rsid w:val="008436E9"/>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3C6D"/>
    <w:rsid w:val="0088561A"/>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2C15"/>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56"/>
    <w:rsid w:val="008D5EFF"/>
    <w:rsid w:val="008D6B94"/>
    <w:rsid w:val="008D7142"/>
    <w:rsid w:val="008E0856"/>
    <w:rsid w:val="008E0866"/>
    <w:rsid w:val="008E1A72"/>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5F4A"/>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014"/>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25F6"/>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C53"/>
    <w:rsid w:val="00990CD0"/>
    <w:rsid w:val="00991999"/>
    <w:rsid w:val="00991B62"/>
    <w:rsid w:val="00991E9B"/>
    <w:rsid w:val="0099268F"/>
    <w:rsid w:val="00992BB1"/>
    <w:rsid w:val="009931DF"/>
    <w:rsid w:val="0099395A"/>
    <w:rsid w:val="009946EF"/>
    <w:rsid w:val="00994728"/>
    <w:rsid w:val="0099529E"/>
    <w:rsid w:val="009960BE"/>
    <w:rsid w:val="009961AD"/>
    <w:rsid w:val="00996A1B"/>
    <w:rsid w:val="0099780E"/>
    <w:rsid w:val="009978A5"/>
    <w:rsid w:val="0099794D"/>
    <w:rsid w:val="009A05A5"/>
    <w:rsid w:val="009A0788"/>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3A3E"/>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4F6F"/>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230"/>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2F7E"/>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0F4"/>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D27"/>
    <w:rsid w:val="00B208BA"/>
    <w:rsid w:val="00B211B4"/>
    <w:rsid w:val="00B21371"/>
    <w:rsid w:val="00B21615"/>
    <w:rsid w:val="00B21654"/>
    <w:rsid w:val="00B22223"/>
    <w:rsid w:val="00B22EC0"/>
    <w:rsid w:val="00B23352"/>
    <w:rsid w:val="00B23389"/>
    <w:rsid w:val="00B234C8"/>
    <w:rsid w:val="00B23F3A"/>
    <w:rsid w:val="00B2464D"/>
    <w:rsid w:val="00B247D5"/>
    <w:rsid w:val="00B24D4C"/>
    <w:rsid w:val="00B24F5C"/>
    <w:rsid w:val="00B24FB2"/>
    <w:rsid w:val="00B2564C"/>
    <w:rsid w:val="00B258A1"/>
    <w:rsid w:val="00B259AD"/>
    <w:rsid w:val="00B25A67"/>
    <w:rsid w:val="00B25B92"/>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59A"/>
    <w:rsid w:val="00B33D8C"/>
    <w:rsid w:val="00B33E6D"/>
    <w:rsid w:val="00B34178"/>
    <w:rsid w:val="00B341E4"/>
    <w:rsid w:val="00B35414"/>
    <w:rsid w:val="00B35711"/>
    <w:rsid w:val="00B3593D"/>
    <w:rsid w:val="00B35C8C"/>
    <w:rsid w:val="00B35D6E"/>
    <w:rsid w:val="00B36379"/>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6DB"/>
    <w:rsid w:val="00B55C3E"/>
    <w:rsid w:val="00B55C8D"/>
    <w:rsid w:val="00B55D5C"/>
    <w:rsid w:val="00B563A1"/>
    <w:rsid w:val="00B567BD"/>
    <w:rsid w:val="00B568E4"/>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772"/>
    <w:rsid w:val="00B80A09"/>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15C0"/>
    <w:rsid w:val="00B92116"/>
    <w:rsid w:val="00B92D52"/>
    <w:rsid w:val="00B934AB"/>
    <w:rsid w:val="00B936BC"/>
    <w:rsid w:val="00B93C02"/>
    <w:rsid w:val="00B93E82"/>
    <w:rsid w:val="00B93F1F"/>
    <w:rsid w:val="00B95E85"/>
    <w:rsid w:val="00B9600A"/>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6D72"/>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09"/>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471E"/>
    <w:rsid w:val="00BD5A04"/>
    <w:rsid w:val="00BD5F6A"/>
    <w:rsid w:val="00BD5FE3"/>
    <w:rsid w:val="00BD6F1A"/>
    <w:rsid w:val="00BD708F"/>
    <w:rsid w:val="00BD74AF"/>
    <w:rsid w:val="00BE167A"/>
    <w:rsid w:val="00BE1A2F"/>
    <w:rsid w:val="00BE287D"/>
    <w:rsid w:val="00BE2AFA"/>
    <w:rsid w:val="00BE2E81"/>
    <w:rsid w:val="00BE357F"/>
    <w:rsid w:val="00BE3B7E"/>
    <w:rsid w:val="00BE3F78"/>
    <w:rsid w:val="00BE445E"/>
    <w:rsid w:val="00BE44B2"/>
    <w:rsid w:val="00BE5B04"/>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A37"/>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33"/>
    <w:rsid w:val="00C26A9C"/>
    <w:rsid w:val="00C27367"/>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5790"/>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E20"/>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DAC"/>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E64"/>
    <w:rsid w:val="00C82F76"/>
    <w:rsid w:val="00C835D8"/>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C07FF"/>
    <w:rsid w:val="00CC0E15"/>
    <w:rsid w:val="00CC1398"/>
    <w:rsid w:val="00CC1B44"/>
    <w:rsid w:val="00CC1FE2"/>
    <w:rsid w:val="00CC25B1"/>
    <w:rsid w:val="00CC290C"/>
    <w:rsid w:val="00CC2FFA"/>
    <w:rsid w:val="00CC345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1F87"/>
    <w:rsid w:val="00CD2666"/>
    <w:rsid w:val="00CD2DA5"/>
    <w:rsid w:val="00CD2E98"/>
    <w:rsid w:val="00CD2F3A"/>
    <w:rsid w:val="00CD3B81"/>
    <w:rsid w:val="00CD42C0"/>
    <w:rsid w:val="00CD46C5"/>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69E"/>
    <w:rsid w:val="00CF2B25"/>
    <w:rsid w:val="00CF2B8B"/>
    <w:rsid w:val="00CF323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7F7"/>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299"/>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40"/>
    <w:rsid w:val="00D235A1"/>
    <w:rsid w:val="00D249BB"/>
    <w:rsid w:val="00D24EE9"/>
    <w:rsid w:val="00D24EFD"/>
    <w:rsid w:val="00D25A07"/>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8D9"/>
    <w:rsid w:val="00D56103"/>
    <w:rsid w:val="00D56343"/>
    <w:rsid w:val="00D565CD"/>
    <w:rsid w:val="00D5673D"/>
    <w:rsid w:val="00D56773"/>
    <w:rsid w:val="00D56A71"/>
    <w:rsid w:val="00D573B5"/>
    <w:rsid w:val="00D57954"/>
    <w:rsid w:val="00D57B7B"/>
    <w:rsid w:val="00D600FD"/>
    <w:rsid w:val="00D6033F"/>
    <w:rsid w:val="00D60347"/>
    <w:rsid w:val="00D60431"/>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75D"/>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7A"/>
    <w:rsid w:val="00D758CB"/>
    <w:rsid w:val="00D75A72"/>
    <w:rsid w:val="00D75ADB"/>
    <w:rsid w:val="00D7633C"/>
    <w:rsid w:val="00D76BA0"/>
    <w:rsid w:val="00D774E1"/>
    <w:rsid w:val="00D80D93"/>
    <w:rsid w:val="00D80E1F"/>
    <w:rsid w:val="00D81343"/>
    <w:rsid w:val="00D8247D"/>
    <w:rsid w:val="00D825A8"/>
    <w:rsid w:val="00D82793"/>
    <w:rsid w:val="00D830A8"/>
    <w:rsid w:val="00D832CF"/>
    <w:rsid w:val="00D83858"/>
    <w:rsid w:val="00D83964"/>
    <w:rsid w:val="00D83DAC"/>
    <w:rsid w:val="00D83E08"/>
    <w:rsid w:val="00D84365"/>
    <w:rsid w:val="00D84595"/>
    <w:rsid w:val="00D84971"/>
    <w:rsid w:val="00D8587C"/>
    <w:rsid w:val="00D85967"/>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3CD"/>
    <w:rsid w:val="00DA4974"/>
    <w:rsid w:val="00DA5F29"/>
    <w:rsid w:val="00DA619A"/>
    <w:rsid w:val="00DA61B5"/>
    <w:rsid w:val="00DA6222"/>
    <w:rsid w:val="00DA6AC2"/>
    <w:rsid w:val="00DA6D3E"/>
    <w:rsid w:val="00DA6FD3"/>
    <w:rsid w:val="00DA7441"/>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9D2"/>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63"/>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0AD"/>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A06"/>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AF3"/>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067"/>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525"/>
    <w:rsid w:val="00EA1E67"/>
    <w:rsid w:val="00EA2E65"/>
    <w:rsid w:val="00EA35A2"/>
    <w:rsid w:val="00EA3D42"/>
    <w:rsid w:val="00EA41C8"/>
    <w:rsid w:val="00EA471A"/>
    <w:rsid w:val="00EA4819"/>
    <w:rsid w:val="00EA4A87"/>
    <w:rsid w:val="00EA5B11"/>
    <w:rsid w:val="00EA5F27"/>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65"/>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815"/>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7B3"/>
    <w:rsid w:val="00EE5848"/>
    <w:rsid w:val="00EE5A12"/>
    <w:rsid w:val="00EE5ADE"/>
    <w:rsid w:val="00EE5F92"/>
    <w:rsid w:val="00EE63B2"/>
    <w:rsid w:val="00EE69C6"/>
    <w:rsid w:val="00EE6C0B"/>
    <w:rsid w:val="00EE79BC"/>
    <w:rsid w:val="00EE7C1D"/>
    <w:rsid w:val="00EF00C5"/>
    <w:rsid w:val="00EF0636"/>
    <w:rsid w:val="00EF14C9"/>
    <w:rsid w:val="00EF15B0"/>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972"/>
    <w:rsid w:val="00F32A33"/>
    <w:rsid w:val="00F32E33"/>
    <w:rsid w:val="00F32E81"/>
    <w:rsid w:val="00F33108"/>
    <w:rsid w:val="00F34018"/>
    <w:rsid w:val="00F341B4"/>
    <w:rsid w:val="00F344AB"/>
    <w:rsid w:val="00F3482A"/>
    <w:rsid w:val="00F34E09"/>
    <w:rsid w:val="00F3505C"/>
    <w:rsid w:val="00F35203"/>
    <w:rsid w:val="00F3535F"/>
    <w:rsid w:val="00F35E72"/>
    <w:rsid w:val="00F36964"/>
    <w:rsid w:val="00F37004"/>
    <w:rsid w:val="00F37086"/>
    <w:rsid w:val="00F37B57"/>
    <w:rsid w:val="00F37E4E"/>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811"/>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81B"/>
    <w:rsid w:val="00F62DDE"/>
    <w:rsid w:val="00F630A7"/>
    <w:rsid w:val="00F63175"/>
    <w:rsid w:val="00F6322C"/>
    <w:rsid w:val="00F63262"/>
    <w:rsid w:val="00F64303"/>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99B"/>
    <w:rsid w:val="00F841AB"/>
    <w:rsid w:val="00F842C9"/>
    <w:rsid w:val="00F84392"/>
    <w:rsid w:val="00F8489C"/>
    <w:rsid w:val="00F84903"/>
    <w:rsid w:val="00F84FB7"/>
    <w:rsid w:val="00F850AE"/>
    <w:rsid w:val="00F8528A"/>
    <w:rsid w:val="00F8554A"/>
    <w:rsid w:val="00F857CF"/>
    <w:rsid w:val="00F85A56"/>
    <w:rsid w:val="00F85E25"/>
    <w:rsid w:val="00F861E6"/>
    <w:rsid w:val="00F86EEC"/>
    <w:rsid w:val="00F8700B"/>
    <w:rsid w:val="00F87596"/>
    <w:rsid w:val="00F87946"/>
    <w:rsid w:val="00F87A37"/>
    <w:rsid w:val="00F87B92"/>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BD5"/>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77E"/>
    <w:rsid w:val="00FD5FBE"/>
    <w:rsid w:val="00FD6135"/>
    <w:rsid w:val="00FD672C"/>
    <w:rsid w:val="00FD6A30"/>
    <w:rsid w:val="00FD6C06"/>
    <w:rsid w:val="00FD707A"/>
    <w:rsid w:val="00FD716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aliases w:val="lp1"/>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uiPriority w:val="99"/>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semiHidden/>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table" w:customStyle="1" w:styleId="Tablaconcuadrcula1">
    <w:name w:val="Tabla con cuadrícula1"/>
    <w:basedOn w:val="Tablanormal"/>
    <w:next w:val="Tablaconcuadrcula"/>
    <w:uiPriority w:val="39"/>
    <w:rsid w:val="00F8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F87B92"/>
    <w:pPr>
      <w:spacing w:after="101" w:line="216" w:lineRule="exact"/>
      <w:ind w:firstLine="288"/>
      <w:jc w:val="both"/>
    </w:pPr>
    <w:rPr>
      <w:rFonts w:ascii="Arial" w:hAnsi="Arial" w:cs="Arial"/>
      <w:sz w:val="18"/>
      <w:szCs w:val="20"/>
      <w:lang w:val="es-ES"/>
    </w:rPr>
  </w:style>
  <w:style w:type="character" w:customStyle="1" w:styleId="TextoCar">
    <w:name w:val="Texto Car"/>
    <w:link w:val="Texto"/>
    <w:rsid w:val="00F87B92"/>
    <w:rPr>
      <w:rFonts w:ascii="Arial" w:hAnsi="Arial" w:cs="Arial"/>
      <w:sz w:val="18"/>
      <w:lang w:val="es-ES" w:eastAsia="es-ES"/>
    </w:rPr>
  </w:style>
  <w:style w:type="paragraph" w:customStyle="1" w:styleId="ROMANOS">
    <w:name w:val="ROMANOS"/>
    <w:basedOn w:val="Normal"/>
    <w:rsid w:val="00F87B92"/>
    <w:pPr>
      <w:tabs>
        <w:tab w:val="left" w:pos="720"/>
      </w:tabs>
      <w:spacing w:after="101" w:line="216" w:lineRule="exact"/>
      <w:ind w:left="720" w:hanging="432"/>
      <w:jc w:val="both"/>
    </w:pPr>
    <w:rPr>
      <w:rFonts w:ascii="Arial" w:hAnsi="Arial" w:cs="Arial"/>
      <w:sz w:val="18"/>
      <w:szCs w:val="18"/>
      <w:lang w:val="es-ES"/>
    </w:rPr>
  </w:style>
  <w:style w:type="character" w:customStyle="1" w:styleId="PrrafodelistaCar">
    <w:name w:val="Párrafo de lista Car"/>
    <w:aliases w:val="lp1 Car"/>
    <w:link w:val="Prrafodelista"/>
    <w:uiPriority w:val="34"/>
    <w:rsid w:val="007D138E"/>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45E4D-D99C-4157-931C-BDED826A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17</Pages>
  <Words>3605</Words>
  <Characters>19832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Adelaida Hernandez Marcial</cp:lastModifiedBy>
  <cp:revision>19</cp:revision>
  <cp:lastPrinted>2022-10-31T19:37:00Z</cp:lastPrinted>
  <dcterms:created xsi:type="dcterms:W3CDTF">2022-09-29T14:59:00Z</dcterms:created>
  <dcterms:modified xsi:type="dcterms:W3CDTF">2022-10-31T19:44:00Z</dcterms:modified>
</cp:coreProperties>
</file>